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6F1AAF" w14:textId="77777777" w:rsidR="00A32B8F" w:rsidRPr="00A32B8F" w:rsidRDefault="00A32B8F" w:rsidP="00A32B8F">
      <w:pPr>
        <w:spacing w:before="100" w:beforeAutospacing="1" w:after="100" w:afterAutospacing="1" w:line="240" w:lineRule="auto"/>
        <w:outlineLvl w:val="1"/>
        <w:rPr>
          <w:rFonts w:ascii="Times New Roman" w:eastAsia="Times New Roman" w:hAnsi="Times New Roman" w:cs="Times New Roman"/>
          <w:b/>
          <w:bCs/>
          <w:color w:val="000000"/>
          <w:kern w:val="0"/>
          <w:sz w:val="36"/>
          <w:szCs w:val="36"/>
          <w14:ligatures w14:val="none"/>
        </w:rPr>
      </w:pPr>
      <w:r w:rsidRPr="00A32B8F">
        <w:rPr>
          <w:rFonts w:ascii="Times New Roman" w:eastAsia="Times New Roman" w:hAnsi="Times New Roman" w:cs="Times New Roman"/>
          <w:b/>
          <w:bCs/>
          <w:color w:val="000000"/>
          <w:kern w:val="0"/>
          <w:sz w:val="36"/>
          <w:szCs w:val="36"/>
          <w14:ligatures w14:val="none"/>
        </w:rPr>
        <w:t>Results and Discussion</w:t>
      </w:r>
    </w:p>
    <w:p w14:paraId="425F9B12" w14:textId="77777777" w:rsidR="00A32B8F" w:rsidRPr="00A32B8F" w:rsidRDefault="00A32B8F" w:rsidP="00A32B8F">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A32B8F">
        <w:rPr>
          <w:rFonts w:ascii="Times New Roman" w:eastAsia="Times New Roman" w:hAnsi="Times New Roman" w:cs="Times New Roman"/>
          <w:b/>
          <w:bCs/>
          <w:color w:val="000000"/>
          <w:kern w:val="0"/>
          <w:sz w:val="27"/>
          <w:szCs w:val="27"/>
          <w14:ligatures w14:val="none"/>
        </w:rPr>
        <w:t>Microbiome Composition at Baseline</w:t>
      </w:r>
    </w:p>
    <w:p w14:paraId="68CCD6BB" w14:textId="77777777" w:rsidR="00A32B8F" w:rsidRPr="00A32B8F" w:rsidRDefault="00A32B8F" w:rsidP="00A32B8F">
      <w:pPr>
        <w:spacing w:before="100" w:beforeAutospacing="1" w:after="100" w:afterAutospacing="1" w:line="240" w:lineRule="auto"/>
        <w:rPr>
          <w:rFonts w:ascii="Times New Roman" w:eastAsia="Times New Roman" w:hAnsi="Times New Roman" w:cs="Times New Roman"/>
          <w:color w:val="000000"/>
          <w:kern w:val="0"/>
          <w14:ligatures w14:val="none"/>
        </w:rPr>
      </w:pPr>
      <w:r w:rsidRPr="00A32B8F">
        <w:rPr>
          <w:rFonts w:ascii="Times New Roman" w:eastAsia="Times New Roman" w:hAnsi="Times New Roman" w:cs="Times New Roman"/>
          <w:color w:val="000000"/>
          <w:kern w:val="0"/>
          <w14:ligatures w14:val="none"/>
        </w:rPr>
        <w:t>Initial microbiome profiles varied between individuals but exhibited consistent trends within health categories (Figure 1). Healthy microbiomes (K3, K10) were dominated by </w:t>
      </w:r>
      <w:proofErr w:type="spellStart"/>
      <w:r w:rsidRPr="00A32B8F">
        <w:rPr>
          <w:rFonts w:ascii="Times New Roman" w:eastAsia="Times New Roman" w:hAnsi="Times New Roman" w:cs="Times New Roman"/>
          <w:i/>
          <w:iCs/>
          <w:color w:val="000000"/>
          <w:kern w:val="0"/>
          <w14:ligatures w14:val="none"/>
        </w:rPr>
        <w:t>Bacteroidaceae</w:t>
      </w:r>
      <w:proofErr w:type="spellEnd"/>
      <w:r w:rsidRPr="00A32B8F">
        <w:rPr>
          <w:rFonts w:ascii="Times New Roman" w:eastAsia="Times New Roman" w:hAnsi="Times New Roman" w:cs="Times New Roman"/>
          <w:color w:val="000000"/>
          <w:kern w:val="0"/>
          <w14:ligatures w14:val="none"/>
        </w:rPr>
        <w:t>, </w:t>
      </w:r>
      <w:proofErr w:type="spellStart"/>
      <w:r w:rsidRPr="00A32B8F">
        <w:rPr>
          <w:rFonts w:ascii="Times New Roman" w:eastAsia="Times New Roman" w:hAnsi="Times New Roman" w:cs="Times New Roman"/>
          <w:i/>
          <w:iCs/>
          <w:color w:val="000000"/>
          <w:kern w:val="0"/>
          <w14:ligatures w14:val="none"/>
        </w:rPr>
        <w:t>Lachnospiraceae</w:t>
      </w:r>
      <w:proofErr w:type="spellEnd"/>
      <w:r w:rsidRPr="00A32B8F">
        <w:rPr>
          <w:rFonts w:ascii="Times New Roman" w:eastAsia="Times New Roman" w:hAnsi="Times New Roman" w:cs="Times New Roman"/>
          <w:color w:val="000000"/>
          <w:kern w:val="0"/>
          <w14:ligatures w14:val="none"/>
        </w:rPr>
        <w:t>, </w:t>
      </w:r>
      <w:proofErr w:type="spellStart"/>
      <w:r w:rsidRPr="00A32B8F">
        <w:rPr>
          <w:rFonts w:ascii="Times New Roman" w:eastAsia="Times New Roman" w:hAnsi="Times New Roman" w:cs="Times New Roman"/>
          <w:i/>
          <w:iCs/>
          <w:color w:val="000000"/>
          <w:kern w:val="0"/>
          <w14:ligatures w14:val="none"/>
        </w:rPr>
        <w:t>Ruminococcaceae</w:t>
      </w:r>
      <w:proofErr w:type="spellEnd"/>
      <w:r w:rsidRPr="00A32B8F">
        <w:rPr>
          <w:rFonts w:ascii="Times New Roman" w:eastAsia="Times New Roman" w:hAnsi="Times New Roman" w:cs="Times New Roman"/>
          <w:color w:val="000000"/>
          <w:kern w:val="0"/>
          <w14:ligatures w14:val="none"/>
        </w:rPr>
        <w:t>, and </w:t>
      </w:r>
      <w:r w:rsidRPr="00A32B8F">
        <w:rPr>
          <w:rFonts w:ascii="Times New Roman" w:eastAsia="Times New Roman" w:hAnsi="Times New Roman" w:cs="Times New Roman"/>
          <w:i/>
          <w:iCs/>
          <w:color w:val="000000"/>
          <w:kern w:val="0"/>
          <w14:ligatures w14:val="none"/>
        </w:rPr>
        <w:t>Enterobacteriaceae</w:t>
      </w:r>
      <w:r w:rsidRPr="00A32B8F">
        <w:rPr>
          <w:rFonts w:ascii="Times New Roman" w:eastAsia="Times New Roman" w:hAnsi="Times New Roman" w:cs="Times New Roman"/>
          <w:color w:val="000000"/>
          <w:kern w:val="0"/>
          <w14:ligatures w14:val="none"/>
        </w:rPr>
        <w:t>, consistent with typical human gut microbiota. In contrast, disease-associated microbiomes were disproportionately enriched in </w:t>
      </w:r>
      <w:proofErr w:type="spellStart"/>
      <w:r w:rsidRPr="00A32B8F">
        <w:rPr>
          <w:rFonts w:ascii="Times New Roman" w:eastAsia="Times New Roman" w:hAnsi="Times New Roman" w:cs="Times New Roman"/>
          <w:i/>
          <w:iCs/>
          <w:color w:val="000000"/>
          <w:kern w:val="0"/>
          <w14:ligatures w14:val="none"/>
        </w:rPr>
        <w:t>Prevotellaceae</w:t>
      </w:r>
      <w:proofErr w:type="spellEnd"/>
      <w:r w:rsidRPr="00A32B8F">
        <w:rPr>
          <w:rFonts w:ascii="Times New Roman" w:eastAsia="Times New Roman" w:hAnsi="Times New Roman" w:cs="Times New Roman"/>
          <w:color w:val="000000"/>
          <w:kern w:val="0"/>
          <w14:ligatures w14:val="none"/>
        </w:rPr>
        <w:t>, which made up over 50% of the community. This baseline compositional divergence provides critical context for interpreting treatment-induced changes.</w:t>
      </w:r>
    </w:p>
    <w:p w14:paraId="1556B1EE" w14:textId="77777777" w:rsidR="00A32B8F" w:rsidRPr="00A32B8F" w:rsidRDefault="00A32B8F" w:rsidP="00A32B8F">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A32B8F">
        <w:rPr>
          <w:rFonts w:ascii="Times New Roman" w:eastAsia="Times New Roman" w:hAnsi="Times New Roman" w:cs="Times New Roman"/>
          <w:b/>
          <w:bCs/>
          <w:color w:val="000000"/>
          <w:kern w:val="0"/>
          <w:sz w:val="27"/>
          <w:szCs w:val="27"/>
          <w14:ligatures w14:val="none"/>
        </w:rPr>
        <w:t>Microbiome Shifts During Fermentation</w:t>
      </w:r>
    </w:p>
    <w:p w14:paraId="39F4C3D0" w14:textId="77777777" w:rsidR="00A32B8F" w:rsidRPr="00A32B8F" w:rsidRDefault="00A32B8F" w:rsidP="00A32B8F">
      <w:pPr>
        <w:spacing w:before="100" w:beforeAutospacing="1" w:after="100" w:afterAutospacing="1" w:line="240" w:lineRule="auto"/>
        <w:rPr>
          <w:rFonts w:ascii="Times New Roman" w:eastAsia="Times New Roman" w:hAnsi="Times New Roman" w:cs="Times New Roman"/>
          <w:color w:val="000000"/>
          <w:kern w:val="0"/>
          <w14:ligatures w14:val="none"/>
        </w:rPr>
      </w:pPr>
      <w:r w:rsidRPr="00A32B8F">
        <w:rPr>
          <w:rFonts w:ascii="Times New Roman" w:eastAsia="Times New Roman" w:hAnsi="Times New Roman" w:cs="Times New Roman"/>
          <w:color w:val="000000"/>
          <w:kern w:val="0"/>
          <w14:ligatures w14:val="none"/>
        </w:rPr>
        <w:t>After 16 hours of in vitro fermentation, pronounced shifts in microbial community composition were observed across all samples (Figure 2). Beta diversity analysis using four distance metrics revealed clear and reproducible trajectories of microbial change, with healthy and disease-associated microbiomes clustering by group. These directional changes suggest that despite individual variation, microbiomes exhibit consistent patterns in response to prebiotic substrates.</w:t>
      </w:r>
    </w:p>
    <w:p w14:paraId="7E08DFEB" w14:textId="77777777" w:rsidR="00A32B8F" w:rsidRPr="00A32B8F" w:rsidRDefault="00A32B8F" w:rsidP="00A32B8F">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A32B8F">
        <w:rPr>
          <w:rFonts w:ascii="Times New Roman" w:eastAsia="Times New Roman" w:hAnsi="Times New Roman" w:cs="Times New Roman"/>
          <w:b/>
          <w:bCs/>
          <w:color w:val="000000"/>
          <w:kern w:val="0"/>
          <w:sz w:val="27"/>
          <w:szCs w:val="27"/>
          <w14:ligatures w14:val="none"/>
        </w:rPr>
        <w:t>Treatment-Specific Effects on Healthy Microbiomes</w:t>
      </w:r>
    </w:p>
    <w:p w14:paraId="35834703" w14:textId="77777777" w:rsidR="00A32B8F" w:rsidRPr="00A32B8F" w:rsidRDefault="00A32B8F" w:rsidP="00A32B8F">
      <w:pPr>
        <w:spacing w:before="100" w:beforeAutospacing="1" w:after="100" w:afterAutospacing="1" w:line="240" w:lineRule="auto"/>
        <w:rPr>
          <w:rFonts w:ascii="Times New Roman" w:eastAsia="Times New Roman" w:hAnsi="Times New Roman" w:cs="Times New Roman"/>
          <w:color w:val="000000"/>
          <w:kern w:val="0"/>
          <w14:ligatures w14:val="none"/>
        </w:rPr>
      </w:pPr>
      <w:r w:rsidRPr="00A32B8F">
        <w:rPr>
          <w:rFonts w:ascii="Times New Roman" w:eastAsia="Times New Roman" w:hAnsi="Times New Roman" w:cs="Times New Roman"/>
          <w:color w:val="000000"/>
          <w:kern w:val="0"/>
          <w14:ligatures w14:val="none"/>
        </w:rPr>
        <w:t>Focusing on healthy microbiomes, distinct patterns of response emerged across treatment categories (Figure 3). Oligosaccharides and gums tended to induce similar compositional changes, while β-glucan and waste stream-derived treatments produced more divergent shifts. At the individual level, certain treatments—such as pomegranate powder and micronized cassava fiber—induced markedly different beta diversity changes compared to other samples. These findings highlight the differential fermentability and microbiome-modulating potential of specific dietary fibers and botanicals.</w:t>
      </w:r>
    </w:p>
    <w:p w14:paraId="084815AF" w14:textId="77777777" w:rsidR="00A32B8F" w:rsidRPr="00A32B8F" w:rsidRDefault="00A32B8F" w:rsidP="00A32B8F">
      <w:pPr>
        <w:spacing w:before="100" w:beforeAutospacing="1" w:after="100" w:afterAutospacing="1" w:line="240" w:lineRule="auto"/>
        <w:rPr>
          <w:rFonts w:ascii="Times New Roman" w:eastAsia="Times New Roman" w:hAnsi="Times New Roman" w:cs="Times New Roman"/>
          <w:color w:val="000000"/>
          <w:kern w:val="0"/>
          <w14:ligatures w14:val="none"/>
        </w:rPr>
      </w:pPr>
      <w:r w:rsidRPr="00A32B8F">
        <w:rPr>
          <w:rFonts w:ascii="Times New Roman" w:eastAsia="Times New Roman" w:hAnsi="Times New Roman" w:cs="Times New Roman"/>
          <w:color w:val="000000"/>
          <w:kern w:val="0"/>
          <w14:ligatures w14:val="none"/>
        </w:rPr>
        <w:t xml:space="preserve">Quantification of compositional shifts confirmed these trends (Figure 4). Treatments like </w:t>
      </w:r>
      <w:proofErr w:type="spellStart"/>
      <w:r w:rsidRPr="00A32B8F">
        <w:rPr>
          <w:rFonts w:ascii="Times New Roman" w:eastAsia="Times New Roman" w:hAnsi="Times New Roman" w:cs="Times New Roman"/>
          <w:color w:val="000000"/>
          <w:kern w:val="0"/>
          <w14:ligatures w14:val="none"/>
        </w:rPr>
        <w:t>Betavia</w:t>
      </w:r>
      <w:proofErr w:type="spellEnd"/>
      <w:r w:rsidRPr="00A32B8F">
        <w:rPr>
          <w:rFonts w:ascii="Times New Roman" w:eastAsia="Times New Roman" w:hAnsi="Times New Roman" w:cs="Times New Roman"/>
          <w:color w:val="000000"/>
          <w:kern w:val="0"/>
          <w14:ligatures w14:val="none"/>
        </w:rPr>
        <w:t xml:space="preserve"> Pure WD, cellulose, ginger powder, </w:t>
      </w:r>
      <w:proofErr w:type="spellStart"/>
      <w:r w:rsidRPr="00A32B8F">
        <w:rPr>
          <w:rFonts w:ascii="Times New Roman" w:eastAsia="Times New Roman" w:hAnsi="Times New Roman" w:cs="Times New Roman"/>
          <w:color w:val="000000"/>
          <w:kern w:val="0"/>
          <w14:ligatures w14:val="none"/>
        </w:rPr>
        <w:t>HiSmooth</w:t>
      </w:r>
      <w:proofErr w:type="spellEnd"/>
      <w:r w:rsidRPr="00A32B8F">
        <w:rPr>
          <w:rFonts w:ascii="Times New Roman" w:eastAsia="Times New Roman" w:hAnsi="Times New Roman" w:cs="Times New Roman"/>
          <w:color w:val="000000"/>
          <w:kern w:val="0"/>
          <w14:ligatures w14:val="none"/>
        </w:rPr>
        <w:t xml:space="preserve"> flax seed fiber, mushroom chitosan, olive flour, pomegranate powder, psyllium husk, and xanthan gum consistently elicited greater beta diversity distances from baseline. These results support the hypothesis that certain dietary components exert stronger microbiota-modulating effects than others.</w:t>
      </w:r>
    </w:p>
    <w:p w14:paraId="50749B03" w14:textId="77777777" w:rsidR="00A32B8F" w:rsidRPr="00A32B8F" w:rsidRDefault="00A32B8F" w:rsidP="00A32B8F">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A32B8F">
        <w:rPr>
          <w:rFonts w:ascii="Times New Roman" w:eastAsia="Times New Roman" w:hAnsi="Times New Roman" w:cs="Times New Roman"/>
          <w:b/>
          <w:bCs/>
          <w:color w:val="000000"/>
          <w:kern w:val="0"/>
          <w:sz w:val="27"/>
          <w:szCs w:val="27"/>
          <w14:ligatures w14:val="none"/>
        </w:rPr>
        <w:t>Dose–Response Relationships</w:t>
      </w:r>
    </w:p>
    <w:p w14:paraId="246BA406" w14:textId="77777777" w:rsidR="00A32B8F" w:rsidRPr="00A32B8F" w:rsidRDefault="00A32B8F" w:rsidP="00A32B8F">
      <w:pPr>
        <w:spacing w:before="100" w:beforeAutospacing="1" w:after="100" w:afterAutospacing="1" w:line="240" w:lineRule="auto"/>
        <w:rPr>
          <w:rFonts w:ascii="Times New Roman" w:eastAsia="Times New Roman" w:hAnsi="Times New Roman" w:cs="Times New Roman"/>
          <w:color w:val="000000"/>
          <w:kern w:val="0"/>
          <w14:ligatures w14:val="none"/>
        </w:rPr>
      </w:pPr>
      <w:r w:rsidRPr="00A32B8F">
        <w:rPr>
          <w:rFonts w:ascii="Times New Roman" w:eastAsia="Times New Roman" w:hAnsi="Times New Roman" w:cs="Times New Roman"/>
          <w:color w:val="000000"/>
          <w:kern w:val="0"/>
          <w14:ligatures w14:val="none"/>
        </w:rPr>
        <w:t xml:space="preserve">Dose–response analysis revealed complex and sometimes microbiome-specific patterns (Figure 5). </w:t>
      </w:r>
      <w:proofErr w:type="spellStart"/>
      <w:r w:rsidRPr="00A32B8F">
        <w:rPr>
          <w:rFonts w:ascii="Times New Roman" w:eastAsia="Times New Roman" w:hAnsi="Times New Roman" w:cs="Times New Roman"/>
          <w:color w:val="000000"/>
          <w:kern w:val="0"/>
          <w14:ligatures w14:val="none"/>
        </w:rPr>
        <w:t>HiSmooth</w:t>
      </w:r>
      <w:proofErr w:type="spellEnd"/>
      <w:r w:rsidRPr="00A32B8F">
        <w:rPr>
          <w:rFonts w:ascii="Times New Roman" w:eastAsia="Times New Roman" w:hAnsi="Times New Roman" w:cs="Times New Roman"/>
          <w:color w:val="000000"/>
          <w:kern w:val="0"/>
          <w14:ligatures w14:val="none"/>
        </w:rPr>
        <w:t xml:space="preserve"> flax seed fiber and guar gum consistently induced stronger microbial shifts at lower doses, displaying an inverse relationship across all four microbiomes. In contrast, ground beet pulp exhibited a positive dose–response in the K5 microbiome but an inverse relationship in others, underscoring the importance of host-specific factors in shaping prebiotic effects.</w:t>
      </w:r>
    </w:p>
    <w:p w14:paraId="50803D2A" w14:textId="77777777" w:rsidR="00A32B8F" w:rsidRPr="00A32B8F" w:rsidRDefault="00A32B8F" w:rsidP="00A32B8F">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A32B8F">
        <w:rPr>
          <w:rFonts w:ascii="Times New Roman" w:eastAsia="Times New Roman" w:hAnsi="Times New Roman" w:cs="Times New Roman"/>
          <w:b/>
          <w:bCs/>
          <w:color w:val="000000"/>
          <w:kern w:val="0"/>
          <w:sz w:val="27"/>
          <w:szCs w:val="27"/>
          <w14:ligatures w14:val="none"/>
        </w:rPr>
        <w:t>Taxonomic and Functional Shifts</w:t>
      </w:r>
    </w:p>
    <w:p w14:paraId="62B75CEE" w14:textId="77777777" w:rsidR="00A32B8F" w:rsidRPr="00A32B8F" w:rsidRDefault="00A32B8F" w:rsidP="00A32B8F">
      <w:pPr>
        <w:spacing w:before="100" w:beforeAutospacing="1" w:after="100" w:afterAutospacing="1" w:line="240" w:lineRule="auto"/>
        <w:rPr>
          <w:rFonts w:ascii="Times New Roman" w:eastAsia="Times New Roman" w:hAnsi="Times New Roman" w:cs="Times New Roman"/>
          <w:color w:val="000000"/>
          <w:kern w:val="0"/>
          <w14:ligatures w14:val="none"/>
        </w:rPr>
      </w:pPr>
      <w:r w:rsidRPr="00A32B8F">
        <w:rPr>
          <w:rFonts w:ascii="Times New Roman" w:eastAsia="Times New Roman" w:hAnsi="Times New Roman" w:cs="Times New Roman"/>
          <w:color w:val="000000"/>
          <w:kern w:val="0"/>
          <w14:ligatures w14:val="none"/>
        </w:rPr>
        <w:lastRenderedPageBreak/>
        <w:t>PERMANOVA-based differential abundance analysis revealed clear taxonomic restructuring across treatments (Figure 6). β-glucan treatments consistently reduced the abundance of genera such as </w:t>
      </w:r>
      <w:proofErr w:type="spellStart"/>
      <w:r w:rsidRPr="00A32B8F">
        <w:rPr>
          <w:rFonts w:ascii="Times New Roman" w:eastAsia="Times New Roman" w:hAnsi="Times New Roman" w:cs="Times New Roman"/>
          <w:i/>
          <w:iCs/>
          <w:color w:val="000000"/>
          <w:kern w:val="0"/>
          <w14:ligatures w14:val="none"/>
        </w:rPr>
        <w:t>Faecalibacterium</w:t>
      </w:r>
      <w:proofErr w:type="spellEnd"/>
      <w:r w:rsidRPr="00A32B8F">
        <w:rPr>
          <w:rFonts w:ascii="Times New Roman" w:eastAsia="Times New Roman" w:hAnsi="Times New Roman" w:cs="Times New Roman"/>
          <w:color w:val="000000"/>
          <w:kern w:val="0"/>
          <w14:ligatures w14:val="none"/>
        </w:rPr>
        <w:t>, </w:t>
      </w:r>
      <w:proofErr w:type="spellStart"/>
      <w:r w:rsidRPr="00A32B8F">
        <w:rPr>
          <w:rFonts w:ascii="Times New Roman" w:eastAsia="Times New Roman" w:hAnsi="Times New Roman" w:cs="Times New Roman"/>
          <w:i/>
          <w:iCs/>
          <w:color w:val="000000"/>
          <w:kern w:val="0"/>
          <w14:ligatures w14:val="none"/>
        </w:rPr>
        <w:t>Lachnoclostridium</w:t>
      </w:r>
      <w:proofErr w:type="spellEnd"/>
      <w:r w:rsidRPr="00A32B8F">
        <w:rPr>
          <w:rFonts w:ascii="Times New Roman" w:eastAsia="Times New Roman" w:hAnsi="Times New Roman" w:cs="Times New Roman"/>
          <w:color w:val="000000"/>
          <w:kern w:val="0"/>
          <w14:ligatures w14:val="none"/>
        </w:rPr>
        <w:t>, and </w:t>
      </w:r>
      <w:proofErr w:type="spellStart"/>
      <w:r w:rsidRPr="00A32B8F">
        <w:rPr>
          <w:rFonts w:ascii="Times New Roman" w:eastAsia="Times New Roman" w:hAnsi="Times New Roman" w:cs="Times New Roman"/>
          <w:i/>
          <w:iCs/>
          <w:color w:val="000000"/>
          <w:kern w:val="0"/>
          <w14:ligatures w14:val="none"/>
        </w:rPr>
        <w:t>Peptoclostridium</w:t>
      </w:r>
      <w:proofErr w:type="spellEnd"/>
      <w:r w:rsidRPr="00A32B8F">
        <w:rPr>
          <w:rFonts w:ascii="Times New Roman" w:eastAsia="Times New Roman" w:hAnsi="Times New Roman" w:cs="Times New Roman"/>
          <w:color w:val="000000"/>
          <w:kern w:val="0"/>
          <w14:ligatures w14:val="none"/>
        </w:rPr>
        <w:t>, while increasing </w:t>
      </w:r>
      <w:proofErr w:type="spellStart"/>
      <w:r w:rsidRPr="00A32B8F">
        <w:rPr>
          <w:rFonts w:ascii="Times New Roman" w:eastAsia="Times New Roman" w:hAnsi="Times New Roman" w:cs="Times New Roman"/>
          <w:i/>
          <w:iCs/>
          <w:color w:val="000000"/>
          <w:kern w:val="0"/>
          <w14:ligatures w14:val="none"/>
        </w:rPr>
        <w:t>Extibacter</w:t>
      </w:r>
      <w:proofErr w:type="spellEnd"/>
      <w:r w:rsidRPr="00A32B8F">
        <w:rPr>
          <w:rFonts w:ascii="Times New Roman" w:eastAsia="Times New Roman" w:hAnsi="Times New Roman" w:cs="Times New Roman"/>
          <w:color w:val="000000"/>
          <w:kern w:val="0"/>
          <w14:ligatures w14:val="none"/>
        </w:rPr>
        <w:t> and </w:t>
      </w:r>
      <w:r w:rsidRPr="00A32B8F">
        <w:rPr>
          <w:rFonts w:ascii="Times New Roman" w:eastAsia="Times New Roman" w:hAnsi="Times New Roman" w:cs="Times New Roman"/>
          <w:i/>
          <w:iCs/>
          <w:color w:val="000000"/>
          <w:kern w:val="0"/>
          <w14:ligatures w14:val="none"/>
        </w:rPr>
        <w:t>Clostridium</w:t>
      </w:r>
      <w:r w:rsidRPr="00A32B8F">
        <w:rPr>
          <w:rFonts w:ascii="Times New Roman" w:eastAsia="Times New Roman" w:hAnsi="Times New Roman" w:cs="Times New Roman"/>
          <w:color w:val="000000"/>
          <w:kern w:val="0"/>
          <w14:ligatures w14:val="none"/>
        </w:rPr>
        <w:t>. Notably, treatment clustering did not always align with category labels. For example, a subset of botanicals (e.g., pomegranate, carrot, beetroot, spinach, lemon, and olive flour) clustered with micronized cassava fiber and beet pulp rather than other botanicals, suggesting overlapping functional effects on microbial communities.</w:t>
      </w:r>
    </w:p>
    <w:p w14:paraId="2F750D26" w14:textId="77777777" w:rsidR="00A32B8F" w:rsidRPr="00A32B8F" w:rsidRDefault="00A32B8F" w:rsidP="00A32B8F">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A32B8F">
        <w:rPr>
          <w:rFonts w:ascii="Times New Roman" w:eastAsia="Times New Roman" w:hAnsi="Times New Roman" w:cs="Times New Roman"/>
          <w:b/>
          <w:bCs/>
          <w:color w:val="000000"/>
          <w:kern w:val="0"/>
          <w:sz w:val="27"/>
          <w:szCs w:val="27"/>
          <w14:ligatures w14:val="none"/>
        </w:rPr>
        <w:t>Targeted Effects on Key Genera</w:t>
      </w:r>
    </w:p>
    <w:p w14:paraId="388639DB" w14:textId="77777777" w:rsidR="00A32B8F" w:rsidRPr="00A32B8F" w:rsidRDefault="00A32B8F" w:rsidP="00A32B8F">
      <w:pPr>
        <w:spacing w:before="100" w:beforeAutospacing="1" w:after="100" w:afterAutospacing="1" w:line="240" w:lineRule="auto"/>
        <w:rPr>
          <w:rFonts w:ascii="Times New Roman" w:eastAsia="Times New Roman" w:hAnsi="Times New Roman" w:cs="Times New Roman"/>
          <w:color w:val="000000"/>
          <w:kern w:val="0"/>
          <w14:ligatures w14:val="none"/>
        </w:rPr>
      </w:pPr>
      <w:r w:rsidRPr="00A32B8F">
        <w:rPr>
          <w:rFonts w:ascii="Times New Roman" w:eastAsia="Times New Roman" w:hAnsi="Times New Roman" w:cs="Times New Roman"/>
          <w:color w:val="000000"/>
          <w:kern w:val="0"/>
          <w14:ligatures w14:val="none"/>
        </w:rPr>
        <w:t>Focused dose–response analysis in microbiome K3 identified treatments with opposing effects on </w:t>
      </w:r>
      <w:proofErr w:type="spellStart"/>
      <w:r w:rsidRPr="00A32B8F">
        <w:rPr>
          <w:rFonts w:ascii="Times New Roman" w:eastAsia="Times New Roman" w:hAnsi="Times New Roman" w:cs="Times New Roman"/>
          <w:i/>
          <w:iCs/>
          <w:color w:val="000000"/>
          <w:kern w:val="0"/>
          <w14:ligatures w14:val="none"/>
        </w:rPr>
        <w:t>Faecalibacterium</w:t>
      </w:r>
      <w:proofErr w:type="spellEnd"/>
      <w:r w:rsidRPr="00A32B8F">
        <w:rPr>
          <w:rFonts w:ascii="Times New Roman" w:eastAsia="Times New Roman" w:hAnsi="Times New Roman" w:cs="Times New Roman"/>
          <w:color w:val="000000"/>
          <w:kern w:val="0"/>
          <w14:ligatures w14:val="none"/>
        </w:rPr>
        <w:t xml:space="preserve">, a key anti-inflammatory taxon (Figure 7). Samples such as </w:t>
      </w:r>
      <w:proofErr w:type="spellStart"/>
      <w:r w:rsidRPr="00A32B8F">
        <w:rPr>
          <w:rFonts w:ascii="Times New Roman" w:eastAsia="Times New Roman" w:hAnsi="Times New Roman" w:cs="Times New Roman"/>
          <w:color w:val="000000"/>
          <w:kern w:val="0"/>
          <w14:ligatures w14:val="none"/>
        </w:rPr>
        <w:t>BetaVia</w:t>
      </w:r>
      <w:proofErr w:type="spellEnd"/>
      <w:r w:rsidRPr="00A32B8F">
        <w:rPr>
          <w:rFonts w:ascii="Times New Roman" w:eastAsia="Times New Roman" w:hAnsi="Times New Roman" w:cs="Times New Roman"/>
          <w:color w:val="000000"/>
          <w:kern w:val="0"/>
          <w14:ligatures w14:val="none"/>
        </w:rPr>
        <w:t xml:space="preserve"> Pure WD, ginger powder, cellulose, and micronized cassava fiber increased </w:t>
      </w:r>
      <w:proofErr w:type="spellStart"/>
      <w:r w:rsidRPr="00A32B8F">
        <w:rPr>
          <w:rFonts w:ascii="Times New Roman" w:eastAsia="Times New Roman" w:hAnsi="Times New Roman" w:cs="Times New Roman"/>
          <w:i/>
          <w:iCs/>
          <w:color w:val="000000"/>
          <w:kern w:val="0"/>
          <w14:ligatures w14:val="none"/>
        </w:rPr>
        <w:t>Faecalibacterium</w:t>
      </w:r>
      <w:proofErr w:type="spellEnd"/>
      <w:r w:rsidRPr="00A32B8F">
        <w:rPr>
          <w:rFonts w:ascii="Times New Roman" w:eastAsia="Times New Roman" w:hAnsi="Times New Roman" w:cs="Times New Roman"/>
          <w:color w:val="000000"/>
          <w:kern w:val="0"/>
          <w14:ligatures w14:val="none"/>
        </w:rPr>
        <w:t> abundance in a dose-dependent manner. Conversely, ground beet pulp, dried apple pomace, and lemon powder reduced its abundance at higher concentrations. These patterns align with broader taxonomic trends observed across microbiomes (Figure 8). For instance, </w:t>
      </w:r>
      <w:r w:rsidRPr="00A32B8F">
        <w:rPr>
          <w:rFonts w:ascii="Times New Roman" w:eastAsia="Times New Roman" w:hAnsi="Times New Roman" w:cs="Times New Roman"/>
          <w:i/>
          <w:iCs/>
          <w:color w:val="000000"/>
          <w:kern w:val="0"/>
          <w14:ligatures w14:val="none"/>
        </w:rPr>
        <w:t>Fusobacterium</w:t>
      </w:r>
      <w:r w:rsidRPr="00A32B8F">
        <w:rPr>
          <w:rFonts w:ascii="Times New Roman" w:eastAsia="Times New Roman" w:hAnsi="Times New Roman" w:cs="Times New Roman"/>
          <w:color w:val="000000"/>
          <w:kern w:val="0"/>
          <w14:ligatures w14:val="none"/>
        </w:rPr>
        <w:t>—a genus often associated with gut dysbiosis—was consistently reduced by increasing doses of gums, cassava fiber, and ginger powder. Meanwhile, </w:t>
      </w:r>
      <w:proofErr w:type="spellStart"/>
      <w:r w:rsidRPr="00A32B8F">
        <w:rPr>
          <w:rFonts w:ascii="Times New Roman" w:eastAsia="Times New Roman" w:hAnsi="Times New Roman" w:cs="Times New Roman"/>
          <w:i/>
          <w:iCs/>
          <w:color w:val="000000"/>
          <w:kern w:val="0"/>
          <w14:ligatures w14:val="none"/>
        </w:rPr>
        <w:t>Blautia</w:t>
      </w:r>
      <w:proofErr w:type="spellEnd"/>
      <w:r w:rsidRPr="00A32B8F">
        <w:rPr>
          <w:rFonts w:ascii="Times New Roman" w:eastAsia="Times New Roman" w:hAnsi="Times New Roman" w:cs="Times New Roman"/>
          <w:color w:val="000000"/>
          <w:kern w:val="0"/>
          <w14:ligatures w14:val="none"/>
        </w:rPr>
        <w:t> and </w:t>
      </w:r>
      <w:proofErr w:type="spellStart"/>
      <w:r w:rsidRPr="00A32B8F">
        <w:rPr>
          <w:rFonts w:ascii="Times New Roman" w:eastAsia="Times New Roman" w:hAnsi="Times New Roman" w:cs="Times New Roman"/>
          <w:i/>
          <w:iCs/>
          <w:color w:val="000000"/>
          <w:kern w:val="0"/>
          <w14:ligatures w14:val="none"/>
        </w:rPr>
        <w:t>Lachnospiraceae</w:t>
      </w:r>
      <w:proofErr w:type="spellEnd"/>
      <w:r w:rsidRPr="00A32B8F">
        <w:rPr>
          <w:rFonts w:ascii="Times New Roman" w:eastAsia="Times New Roman" w:hAnsi="Times New Roman" w:cs="Times New Roman"/>
          <w:i/>
          <w:iCs/>
          <w:color w:val="000000"/>
          <w:kern w:val="0"/>
          <w14:ligatures w14:val="none"/>
        </w:rPr>
        <w:t xml:space="preserve"> UCG-010</w:t>
      </w:r>
      <w:r w:rsidRPr="00A32B8F">
        <w:rPr>
          <w:rFonts w:ascii="Times New Roman" w:eastAsia="Times New Roman" w:hAnsi="Times New Roman" w:cs="Times New Roman"/>
          <w:color w:val="000000"/>
          <w:kern w:val="0"/>
          <w14:ligatures w14:val="none"/>
        </w:rPr>
        <w:t> were negatively affected by many botanicals and fiber treatments.</w:t>
      </w:r>
    </w:p>
    <w:p w14:paraId="1066523D" w14:textId="77777777" w:rsidR="00A32B8F" w:rsidRPr="00A32B8F" w:rsidRDefault="00A32B8F" w:rsidP="00A32B8F">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A32B8F">
        <w:rPr>
          <w:rFonts w:ascii="Times New Roman" w:eastAsia="Times New Roman" w:hAnsi="Times New Roman" w:cs="Times New Roman"/>
          <w:b/>
          <w:bCs/>
          <w:color w:val="000000"/>
          <w:kern w:val="0"/>
          <w:sz w:val="27"/>
          <w:szCs w:val="27"/>
          <w14:ligatures w14:val="none"/>
        </w:rPr>
        <w:t>Prebiotic Potential Across Treatments</w:t>
      </w:r>
    </w:p>
    <w:p w14:paraId="406DB32B" w14:textId="5F637F56" w:rsidR="00A32B8F" w:rsidRPr="00A32B8F" w:rsidRDefault="00A32B8F" w:rsidP="00A32B8F">
      <w:pPr>
        <w:spacing w:before="100" w:beforeAutospacing="1" w:after="100" w:afterAutospacing="1" w:line="240" w:lineRule="auto"/>
        <w:rPr>
          <w:rFonts w:ascii="Times New Roman" w:eastAsia="Times New Roman" w:hAnsi="Times New Roman" w:cs="Times New Roman"/>
          <w:color w:val="000000"/>
          <w:kern w:val="0"/>
          <w14:ligatures w14:val="none"/>
        </w:rPr>
      </w:pPr>
      <w:r w:rsidRPr="00A32B8F">
        <w:rPr>
          <w:rFonts w:ascii="Times New Roman" w:eastAsia="Times New Roman" w:hAnsi="Times New Roman" w:cs="Times New Roman"/>
          <w:color w:val="000000"/>
          <w:kern w:val="0"/>
          <w14:ligatures w14:val="none"/>
        </w:rPr>
        <w:t>To integrate these findings, a Prebiotic Potential Index (</w:t>
      </w:r>
      <w:proofErr w:type="spellStart"/>
      <w:r w:rsidRPr="00A32B8F">
        <w:rPr>
          <w:rFonts w:ascii="Times New Roman" w:eastAsia="Times New Roman" w:hAnsi="Times New Roman" w:cs="Times New Roman"/>
          <w:color w:val="000000"/>
          <w:kern w:val="0"/>
          <w14:ligatures w14:val="none"/>
        </w:rPr>
        <w:t>PPI</w:t>
      </w:r>
      <w:r w:rsidR="00B52F9F">
        <w:rPr>
          <w:rFonts w:ascii="Times New Roman" w:eastAsia="Times New Roman" w:hAnsi="Times New Roman" w:cs="Times New Roman" w:hint="eastAsia"/>
          <w:color w:val="000000"/>
          <w:kern w:val="0"/>
          <w14:ligatures w14:val="none"/>
        </w:rPr>
        <w:t>a</w:t>
      </w:r>
      <w:proofErr w:type="spellEnd"/>
      <w:r w:rsidRPr="00A32B8F">
        <w:rPr>
          <w:rFonts w:ascii="Times New Roman" w:eastAsia="Times New Roman" w:hAnsi="Times New Roman" w:cs="Times New Roman"/>
          <w:color w:val="000000"/>
          <w:kern w:val="0"/>
          <w14:ligatures w14:val="none"/>
        </w:rPr>
        <w:t>) was calculated based on the relative abundance of beneficial versus harmful taxa (Table 1). All treatments demonstrated some degree of positive modulation, with micronized cassava fiber yielding the highest PPI</w:t>
      </w:r>
      <w:r w:rsidR="00B52F9F">
        <w:rPr>
          <w:rFonts w:ascii="Times New Roman" w:eastAsia="Times New Roman" w:hAnsi="Times New Roman" w:cs="Times New Roman" w:hint="eastAsia"/>
          <w:color w:val="000000"/>
          <w:kern w:val="0"/>
          <w14:ligatures w14:val="none"/>
        </w:rPr>
        <w:t>a</w:t>
      </w:r>
      <w:r w:rsidRPr="00A32B8F">
        <w:rPr>
          <w:rFonts w:ascii="Times New Roman" w:eastAsia="Times New Roman" w:hAnsi="Times New Roman" w:cs="Times New Roman"/>
          <w:color w:val="000000"/>
          <w:kern w:val="0"/>
          <w14:ligatures w14:val="none"/>
        </w:rPr>
        <w:t>. This suggests its potential as a particularly effective dietary intervention for promoting gut health, although the differences between treatments were modest overall.</w:t>
      </w:r>
    </w:p>
    <w:p w14:paraId="4B7F5DA0" w14:textId="77777777" w:rsidR="00A32B8F" w:rsidRPr="00A32B8F" w:rsidRDefault="00A32B8F" w:rsidP="00A32B8F">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A32B8F">
        <w:rPr>
          <w:rFonts w:ascii="Times New Roman" w:eastAsia="Times New Roman" w:hAnsi="Times New Roman" w:cs="Times New Roman"/>
          <w:b/>
          <w:bCs/>
          <w:color w:val="000000"/>
          <w:kern w:val="0"/>
          <w:sz w:val="27"/>
          <w:szCs w:val="27"/>
          <w14:ligatures w14:val="none"/>
        </w:rPr>
        <w:t>Summary and Implications</w:t>
      </w:r>
    </w:p>
    <w:p w14:paraId="70379744" w14:textId="77777777" w:rsidR="00A32B8F" w:rsidRPr="00A32B8F" w:rsidRDefault="00A32B8F" w:rsidP="00A32B8F">
      <w:pPr>
        <w:spacing w:before="100" w:beforeAutospacing="1" w:after="100" w:afterAutospacing="1" w:line="240" w:lineRule="auto"/>
        <w:rPr>
          <w:rFonts w:ascii="Times New Roman" w:eastAsia="Times New Roman" w:hAnsi="Times New Roman" w:cs="Times New Roman"/>
          <w:color w:val="000000"/>
          <w:kern w:val="0"/>
          <w14:ligatures w14:val="none"/>
        </w:rPr>
      </w:pPr>
      <w:r w:rsidRPr="00A32B8F">
        <w:rPr>
          <w:rFonts w:ascii="Times New Roman" w:eastAsia="Times New Roman" w:hAnsi="Times New Roman" w:cs="Times New Roman"/>
          <w:color w:val="000000"/>
          <w:kern w:val="0"/>
          <w14:ligatures w14:val="none"/>
        </w:rPr>
        <w:t>Together, these findings illustrate that prebiotic effects are both treatment- and host-dependent. While certain substrate classes (e.g., gums, β-glucans) exhibit predictable impacts, individual treatments such as micronized cassava fiber and pomegranate powder stand out for their unique and potentially beneficial effects on the gut microbiota. The dose–response data further reveal that effective modulation of the gut microbiome may require personalized dosing strategies. The consistent reduction of </w:t>
      </w:r>
      <w:r w:rsidRPr="00A32B8F">
        <w:rPr>
          <w:rFonts w:ascii="Times New Roman" w:eastAsia="Times New Roman" w:hAnsi="Times New Roman" w:cs="Times New Roman"/>
          <w:i/>
          <w:iCs/>
          <w:color w:val="000000"/>
          <w:kern w:val="0"/>
          <w14:ligatures w14:val="none"/>
        </w:rPr>
        <w:t>Fusobacterium</w:t>
      </w:r>
      <w:r w:rsidRPr="00A32B8F">
        <w:rPr>
          <w:rFonts w:ascii="Times New Roman" w:eastAsia="Times New Roman" w:hAnsi="Times New Roman" w:cs="Times New Roman"/>
          <w:color w:val="000000"/>
          <w:kern w:val="0"/>
          <w14:ligatures w14:val="none"/>
        </w:rPr>
        <w:t> and support of </w:t>
      </w:r>
      <w:proofErr w:type="spellStart"/>
      <w:r w:rsidRPr="00A32B8F">
        <w:rPr>
          <w:rFonts w:ascii="Times New Roman" w:eastAsia="Times New Roman" w:hAnsi="Times New Roman" w:cs="Times New Roman"/>
          <w:i/>
          <w:iCs/>
          <w:color w:val="000000"/>
          <w:kern w:val="0"/>
          <w14:ligatures w14:val="none"/>
        </w:rPr>
        <w:t>Faecalibacterium</w:t>
      </w:r>
      <w:proofErr w:type="spellEnd"/>
      <w:r w:rsidRPr="00A32B8F">
        <w:rPr>
          <w:rFonts w:ascii="Times New Roman" w:eastAsia="Times New Roman" w:hAnsi="Times New Roman" w:cs="Times New Roman"/>
          <w:color w:val="000000"/>
          <w:kern w:val="0"/>
          <w14:ligatures w14:val="none"/>
        </w:rPr>
        <w:t> by specific treatments point to promising avenues for targeted microbiome interventions aimed at restoring or maintaining gut health.</w:t>
      </w:r>
    </w:p>
    <w:p w14:paraId="3E29E525" w14:textId="77777777" w:rsidR="00A32B8F" w:rsidRDefault="00A32B8F">
      <w:pPr>
        <w:rPr>
          <w:b/>
          <w:bCs/>
          <w:sz w:val="40"/>
          <w:szCs w:val="40"/>
        </w:rPr>
      </w:pPr>
    </w:p>
    <w:p w14:paraId="435E1DF7" w14:textId="77777777" w:rsidR="00A32B8F" w:rsidRDefault="00A32B8F">
      <w:pPr>
        <w:rPr>
          <w:b/>
          <w:bCs/>
          <w:sz w:val="40"/>
          <w:szCs w:val="40"/>
        </w:rPr>
      </w:pPr>
    </w:p>
    <w:p w14:paraId="34CF1C83" w14:textId="684893E1" w:rsidR="00954782" w:rsidRPr="008F7ECF" w:rsidRDefault="00A32B8F">
      <w:pPr>
        <w:rPr>
          <w:b/>
          <w:bCs/>
          <w:sz w:val="40"/>
          <w:szCs w:val="40"/>
        </w:rPr>
      </w:pPr>
      <w:r>
        <w:rPr>
          <w:rFonts w:hint="eastAsia"/>
          <w:b/>
          <w:bCs/>
          <w:sz w:val="40"/>
          <w:szCs w:val="40"/>
        </w:rPr>
        <w:lastRenderedPageBreak/>
        <w:t xml:space="preserve">Figures and Tables </w:t>
      </w:r>
    </w:p>
    <w:p w14:paraId="2236CF6C" w14:textId="623C991E" w:rsidR="00BA0806" w:rsidRDefault="00055605">
      <w:r w:rsidRPr="00055605">
        <w:drawing>
          <wp:inline distT="0" distB="0" distL="0" distR="0" wp14:anchorId="49CAF54E" wp14:editId="557CCD6F">
            <wp:extent cx="5943600" cy="3657600"/>
            <wp:effectExtent l="0" t="0" r="0" b="0"/>
            <wp:docPr id="4" name="Picture 3" descr="A screenshot of a chart&#10;&#10;AI-generated content may be incorrect.">
              <a:extLst xmlns:a="http://schemas.openxmlformats.org/drawingml/2006/main">
                <a:ext uri="{FF2B5EF4-FFF2-40B4-BE49-F238E27FC236}">
                  <a16:creationId xmlns:a16="http://schemas.microsoft.com/office/drawing/2014/main" id="{D1165494-1678-35AA-A47A-B2022D57E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hart&#10;&#10;AI-generated content may be incorrect.">
                      <a:extLst>
                        <a:ext uri="{FF2B5EF4-FFF2-40B4-BE49-F238E27FC236}">
                          <a16:creationId xmlns:a16="http://schemas.microsoft.com/office/drawing/2014/main" id="{D1165494-1678-35AA-A47A-B2022D57E7DA}"/>
                        </a:ext>
                      </a:extLst>
                    </pic:cNvPr>
                    <pic:cNvPicPr>
                      <a:picLocks noChangeAspect="1"/>
                    </pic:cNvPicPr>
                  </pic:nvPicPr>
                  <pic:blipFill>
                    <a:blip r:embed="rId5"/>
                    <a:stretch>
                      <a:fillRect/>
                    </a:stretch>
                  </pic:blipFill>
                  <pic:spPr>
                    <a:xfrm>
                      <a:off x="0" y="0"/>
                      <a:ext cx="5943600" cy="3657600"/>
                    </a:xfrm>
                    <a:prstGeom prst="rect">
                      <a:avLst/>
                    </a:prstGeom>
                  </pic:spPr>
                </pic:pic>
              </a:graphicData>
            </a:graphic>
          </wp:inline>
        </w:drawing>
      </w:r>
    </w:p>
    <w:p w14:paraId="4D507D7F" w14:textId="5D96EE02" w:rsidR="000646AF" w:rsidRPr="00D137FB" w:rsidRDefault="000C7039">
      <w:pPr>
        <w:rPr>
          <w:rFonts w:ascii="Times New Roman" w:hAnsi="Times New Roman" w:cs="Times New Roman"/>
        </w:rPr>
      </w:pPr>
      <w:r w:rsidRPr="008F7ECF">
        <w:rPr>
          <w:rStyle w:val="Strong"/>
          <w:rFonts w:ascii="Times New Roman" w:hAnsi="Times New Roman" w:cs="Times New Roman"/>
          <w:b w:val="0"/>
          <w:bCs w:val="0"/>
          <w:color w:val="000000"/>
        </w:rPr>
        <w:t>Figure 1.</w:t>
      </w:r>
      <w:r w:rsidRPr="00D137FB">
        <w:rPr>
          <w:rStyle w:val="apple-converted-space"/>
          <w:rFonts w:ascii="Times New Roman" w:hAnsi="Times New Roman" w:cs="Times New Roman"/>
          <w:color w:val="000000"/>
        </w:rPr>
        <w:t> </w:t>
      </w:r>
      <w:r w:rsidRPr="008F7ECF">
        <w:rPr>
          <w:rFonts w:ascii="Times New Roman" w:hAnsi="Times New Roman" w:cs="Times New Roman"/>
          <w:b/>
          <w:bCs/>
          <w:color w:val="000000"/>
        </w:rPr>
        <w:t xml:space="preserve">Relative abundance profile of microbial families across </w:t>
      </w:r>
      <w:r w:rsidR="000F2AD4">
        <w:rPr>
          <w:rFonts w:ascii="Times New Roman" w:hAnsi="Times New Roman" w:cs="Times New Roman"/>
          <w:b/>
          <w:bCs/>
          <w:color w:val="000000"/>
        </w:rPr>
        <w:t>sixteen</w:t>
      </w:r>
      <w:r w:rsidRPr="008F7ECF">
        <w:rPr>
          <w:rFonts w:ascii="Times New Roman" w:hAnsi="Times New Roman" w:cs="Times New Roman"/>
          <w:b/>
          <w:bCs/>
          <w:color w:val="000000"/>
        </w:rPr>
        <w:t xml:space="preserve"> different human microbiomes.</w:t>
      </w:r>
      <w:r w:rsidRPr="00D137FB">
        <w:rPr>
          <w:rStyle w:val="apple-converted-space"/>
          <w:rFonts w:ascii="Times New Roman" w:hAnsi="Times New Roman" w:cs="Times New Roman" w:hint="eastAsia"/>
          <w:color w:val="000000"/>
        </w:rPr>
        <w:t xml:space="preserve"> </w:t>
      </w:r>
      <w:r w:rsidR="000F2AD4" w:rsidRPr="000F2AD4">
        <w:rPr>
          <w:rFonts w:ascii="Times New Roman" w:hAnsi="Times New Roman" w:cs="Times New Roman"/>
          <w:color w:val="000000"/>
        </w:rPr>
        <w:t>FBB0 represents the fecal buffer blank at time 0, while FBB16 corresponds to the buffer after 16 hours of fermentation. Microbiome profiles vary noticeably among individuals. In some cases, </w:t>
      </w:r>
      <w:proofErr w:type="spellStart"/>
      <w:r w:rsidR="000F2AD4" w:rsidRPr="000F2AD4">
        <w:rPr>
          <w:rFonts w:ascii="Times New Roman" w:hAnsi="Times New Roman" w:cs="Times New Roman"/>
          <w:i/>
          <w:iCs/>
          <w:color w:val="000000"/>
        </w:rPr>
        <w:t>Bacteroidaceae</w:t>
      </w:r>
      <w:proofErr w:type="spellEnd"/>
      <w:r w:rsidR="000F2AD4" w:rsidRPr="000F2AD4">
        <w:rPr>
          <w:rFonts w:ascii="Times New Roman" w:hAnsi="Times New Roman" w:cs="Times New Roman"/>
          <w:color w:val="000000"/>
        </w:rPr>
        <w:t> is the most abundant family, whereas in others, </w:t>
      </w:r>
      <w:proofErr w:type="spellStart"/>
      <w:r w:rsidR="000F2AD4" w:rsidRPr="000F2AD4">
        <w:rPr>
          <w:rFonts w:ascii="Times New Roman" w:hAnsi="Times New Roman" w:cs="Times New Roman"/>
          <w:i/>
          <w:iCs/>
          <w:color w:val="000000"/>
        </w:rPr>
        <w:t>Prevotellaceae</w:t>
      </w:r>
      <w:proofErr w:type="spellEnd"/>
      <w:r w:rsidR="000F2AD4" w:rsidRPr="000F2AD4">
        <w:rPr>
          <w:rFonts w:ascii="Times New Roman" w:hAnsi="Times New Roman" w:cs="Times New Roman"/>
          <w:color w:val="000000"/>
        </w:rPr>
        <w:t> dominates. Certain microbiomes exhibit a relatively balanced distribution of taxa. Additionally, microbiome composition shifts substantially after 16 hours of fermentation, even in the absence of any treatment.</w:t>
      </w:r>
    </w:p>
    <w:p w14:paraId="07E82A88" w14:textId="7E655266" w:rsidR="000646AF" w:rsidRDefault="000646AF">
      <w:pPr>
        <w:rPr>
          <w:rStyle w:val="Strong"/>
          <w:rFonts w:ascii="Times New Roman" w:hAnsi="Times New Roman" w:cs="Times New Roman"/>
          <w:b w:val="0"/>
          <w:bCs w:val="0"/>
          <w:color w:val="000000"/>
        </w:rPr>
      </w:pPr>
    </w:p>
    <w:p w14:paraId="5D370028" w14:textId="77777777" w:rsidR="00D137FB" w:rsidRDefault="00D137FB">
      <w:pPr>
        <w:rPr>
          <w:rStyle w:val="Strong"/>
          <w:rFonts w:ascii="Times New Roman" w:hAnsi="Times New Roman" w:cs="Times New Roman"/>
          <w:b w:val="0"/>
          <w:bCs w:val="0"/>
          <w:color w:val="000000"/>
        </w:rPr>
      </w:pPr>
    </w:p>
    <w:p w14:paraId="6A155735" w14:textId="77777777" w:rsidR="00D137FB" w:rsidRDefault="00D137FB">
      <w:pPr>
        <w:rPr>
          <w:rStyle w:val="Strong"/>
          <w:rFonts w:ascii="Times New Roman" w:hAnsi="Times New Roman" w:cs="Times New Roman"/>
          <w:b w:val="0"/>
          <w:bCs w:val="0"/>
          <w:color w:val="000000"/>
        </w:rPr>
      </w:pPr>
    </w:p>
    <w:p w14:paraId="01D85D8D" w14:textId="77777777" w:rsidR="00D137FB" w:rsidRDefault="00D137FB">
      <w:pPr>
        <w:rPr>
          <w:rStyle w:val="Strong"/>
          <w:rFonts w:ascii="Times New Roman" w:hAnsi="Times New Roman" w:cs="Times New Roman"/>
          <w:b w:val="0"/>
          <w:bCs w:val="0"/>
          <w:color w:val="000000"/>
        </w:rPr>
      </w:pPr>
    </w:p>
    <w:p w14:paraId="0F178655" w14:textId="77777777" w:rsidR="00D137FB" w:rsidRDefault="00D137FB"/>
    <w:p w14:paraId="5119F1E9" w14:textId="77777777" w:rsidR="000646AF" w:rsidRDefault="000646AF"/>
    <w:p w14:paraId="384F7787" w14:textId="77777777" w:rsidR="000646AF" w:rsidRDefault="000646AF"/>
    <w:p w14:paraId="744B168A" w14:textId="77777777" w:rsidR="000F2AD4" w:rsidRDefault="000F2AD4"/>
    <w:p w14:paraId="71ACF5C7" w14:textId="1C9468A3" w:rsidR="00A72500" w:rsidRDefault="000F2AD4">
      <w:r w:rsidRPr="000F2AD4">
        <w:lastRenderedPageBreak/>
        <w:drawing>
          <wp:inline distT="0" distB="0" distL="0" distR="0" wp14:anchorId="047EF1E9" wp14:editId="1C2B825D">
            <wp:extent cx="5943600" cy="3098165"/>
            <wp:effectExtent l="0" t="0" r="0" b="635"/>
            <wp:docPr id="124693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36484" name=""/>
                    <pic:cNvPicPr/>
                  </pic:nvPicPr>
                  <pic:blipFill>
                    <a:blip r:embed="rId6"/>
                    <a:stretch>
                      <a:fillRect/>
                    </a:stretch>
                  </pic:blipFill>
                  <pic:spPr>
                    <a:xfrm>
                      <a:off x="0" y="0"/>
                      <a:ext cx="5943600" cy="3098165"/>
                    </a:xfrm>
                    <a:prstGeom prst="rect">
                      <a:avLst/>
                    </a:prstGeom>
                  </pic:spPr>
                </pic:pic>
              </a:graphicData>
            </a:graphic>
          </wp:inline>
        </w:drawing>
      </w:r>
    </w:p>
    <w:p w14:paraId="5CEAE564" w14:textId="442CEF5F" w:rsidR="000F2AD4" w:rsidRDefault="00C44BEC">
      <w:r w:rsidRPr="00C44BEC">
        <w:rPr>
          <w:rFonts w:ascii="Times New Roman" w:hAnsi="Times New Roman" w:cs="Times New Roman"/>
          <w:b/>
          <w:bCs/>
          <w:color w:val="000000"/>
        </w:rPr>
        <w:t>Table 1. Sample names and categorized treatment groups.</w:t>
      </w:r>
      <w:r>
        <w:rPr>
          <w:rFonts w:ascii="Times New Roman" w:hAnsi="Times New Roman" w:cs="Times New Roman"/>
          <w:color w:val="000000"/>
        </w:rPr>
        <w:t xml:space="preserve"> </w:t>
      </w:r>
      <w:r w:rsidRPr="00C44BEC">
        <w:rPr>
          <w:rFonts w:ascii="Times New Roman" w:hAnsi="Times New Roman" w:cs="Times New Roman"/>
          <w:color w:val="000000"/>
        </w:rPr>
        <w:t>A total of 21 different samples were classified into nine treatment categories: prebiotic fiber, prebiotic control, vitamin with fiber, vitamin, vitamin synergistic, vitamin synergistic effect, polyphenols, fiber synergistic effect, and postbiotic. These samples were used in the fermentation experiment.</w:t>
      </w:r>
    </w:p>
    <w:p w14:paraId="5072CE4B" w14:textId="77777777" w:rsidR="000F2AD4" w:rsidRDefault="000F2AD4"/>
    <w:p w14:paraId="2462F771" w14:textId="77777777" w:rsidR="000F2AD4" w:rsidRDefault="000F2AD4"/>
    <w:p w14:paraId="49A32BD0" w14:textId="77777777" w:rsidR="000F2AD4" w:rsidRDefault="000F2AD4"/>
    <w:p w14:paraId="60C208EE" w14:textId="77777777" w:rsidR="000F2AD4" w:rsidRDefault="000F2AD4"/>
    <w:p w14:paraId="64AF5CAC" w14:textId="77777777" w:rsidR="000F2AD4" w:rsidRDefault="000F2AD4"/>
    <w:p w14:paraId="5C825D90" w14:textId="77777777" w:rsidR="000F2AD4" w:rsidRDefault="000F2AD4"/>
    <w:p w14:paraId="5B5EF1A0" w14:textId="77777777" w:rsidR="000F2AD4" w:rsidRDefault="000F2AD4"/>
    <w:p w14:paraId="15F1D7A9" w14:textId="77777777" w:rsidR="000F2AD4" w:rsidRDefault="000F2AD4"/>
    <w:p w14:paraId="4E1D270F" w14:textId="77777777" w:rsidR="000F2AD4" w:rsidRDefault="000F2AD4"/>
    <w:p w14:paraId="7CCAC08E" w14:textId="77777777" w:rsidR="00C44BEC" w:rsidRDefault="00C44BEC"/>
    <w:p w14:paraId="77C925BF" w14:textId="77777777" w:rsidR="00C44BEC" w:rsidRDefault="00C44BEC"/>
    <w:p w14:paraId="5020D6C2" w14:textId="77777777" w:rsidR="00C44BEC" w:rsidRDefault="00C44BEC"/>
    <w:p w14:paraId="23F53A28" w14:textId="77777777" w:rsidR="000F2AD4" w:rsidRDefault="000F2AD4"/>
    <w:p w14:paraId="7D144D7C" w14:textId="1C7691AB" w:rsidR="00C44BEC" w:rsidRDefault="00C44BEC">
      <w:r w:rsidRPr="00C44BEC">
        <w:lastRenderedPageBreak/>
        <w:drawing>
          <wp:inline distT="0" distB="0" distL="0" distR="0" wp14:anchorId="56925D65" wp14:editId="65ECB06D">
            <wp:extent cx="5943600" cy="4064000"/>
            <wp:effectExtent l="0" t="0" r="0" b="0"/>
            <wp:docPr id="1863307277" name="Picture 3" descr="A chart with many different colored dots&#10;&#10;AI-generated content may be incorrect.">
              <a:extLst xmlns:a="http://schemas.openxmlformats.org/drawingml/2006/main">
                <a:ext uri="{FF2B5EF4-FFF2-40B4-BE49-F238E27FC236}">
                  <a16:creationId xmlns:a16="http://schemas.microsoft.com/office/drawing/2014/main" id="{F3DD1210-41DD-4E77-04DB-1F6E5568B1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hart with many different colored dots&#10;&#10;AI-generated content may be incorrect.">
                      <a:extLst>
                        <a:ext uri="{FF2B5EF4-FFF2-40B4-BE49-F238E27FC236}">
                          <a16:creationId xmlns:a16="http://schemas.microsoft.com/office/drawing/2014/main" id="{F3DD1210-41DD-4E77-04DB-1F6E5568B1FF}"/>
                        </a:ext>
                      </a:extLst>
                    </pic:cNvPr>
                    <pic:cNvPicPr>
                      <a:picLocks noChangeAspect="1"/>
                    </pic:cNvPicPr>
                  </pic:nvPicPr>
                  <pic:blipFill>
                    <a:blip r:embed="rId7"/>
                    <a:stretch>
                      <a:fillRect/>
                    </a:stretch>
                  </pic:blipFill>
                  <pic:spPr>
                    <a:xfrm>
                      <a:off x="0" y="0"/>
                      <a:ext cx="5943600" cy="4064000"/>
                    </a:xfrm>
                    <a:prstGeom prst="rect">
                      <a:avLst/>
                    </a:prstGeom>
                  </pic:spPr>
                </pic:pic>
              </a:graphicData>
            </a:graphic>
          </wp:inline>
        </w:drawing>
      </w:r>
    </w:p>
    <w:p w14:paraId="3DA9FF99" w14:textId="322A46AC" w:rsidR="00C44BEC" w:rsidRDefault="005D6C62">
      <w:r w:rsidRPr="005D6C62">
        <w:rPr>
          <w:rFonts w:ascii="Times New Roman" w:hAnsi="Times New Roman" w:cs="Times New Roman"/>
          <w:b/>
          <w:bCs/>
          <w:color w:val="000000"/>
        </w:rPr>
        <w:t>Figure 2. Alpha diversity of individual microbiomes after 16 hours of fermentation across nine treatment categories.</w:t>
      </w:r>
      <w:r>
        <w:rPr>
          <w:rFonts w:ascii="Times New Roman" w:hAnsi="Times New Roman" w:cs="Times New Roman"/>
          <w:color w:val="000000"/>
        </w:rPr>
        <w:t xml:space="preserve"> </w:t>
      </w:r>
      <w:r w:rsidRPr="005D6C62">
        <w:rPr>
          <w:rFonts w:ascii="Times New Roman" w:hAnsi="Times New Roman" w:cs="Times New Roman"/>
          <w:color w:val="000000"/>
        </w:rPr>
        <w:t>Alpha diversity was assessed for each individual microbiome after fermentation using four different metrics: Shannon, Chao1, Simpson, and Faith’s Phylogenetic Diversity (PD). Across all diversity indices, treatments including postbiotic, vitamin, vitamin (synergistic effect), vitamin (synergistic), and vitamin with fiber consistently exhibited higher alpha diversity. In contrast, treatments such as polyphenols and fiber synergistic effect were associated with lower diversity. These trends were consistent across different individual microbiomes</w:t>
      </w:r>
    </w:p>
    <w:p w14:paraId="47CADDC7" w14:textId="77777777" w:rsidR="00C44BEC" w:rsidRDefault="00C44BEC"/>
    <w:p w14:paraId="5406DC7B" w14:textId="77777777" w:rsidR="00C44BEC" w:rsidRDefault="00C44BEC"/>
    <w:p w14:paraId="4ACE49E4" w14:textId="77777777" w:rsidR="00C44BEC" w:rsidRDefault="00C44BEC"/>
    <w:p w14:paraId="74D4951C" w14:textId="77777777" w:rsidR="00C44BEC" w:rsidRDefault="00C44BEC"/>
    <w:p w14:paraId="53579693" w14:textId="77777777" w:rsidR="00C44BEC" w:rsidRDefault="00C44BEC"/>
    <w:p w14:paraId="2A316219" w14:textId="77777777" w:rsidR="00C44BEC" w:rsidRDefault="00C44BEC"/>
    <w:p w14:paraId="7BF5317A" w14:textId="1D427FEA" w:rsidR="00A73C6E" w:rsidRDefault="00A73C6E"/>
    <w:p w14:paraId="3FE58F3E" w14:textId="0749E0EF" w:rsidR="00E94AD4" w:rsidRDefault="00B2220E">
      <w:pPr>
        <w:rPr>
          <w:rFonts w:ascii="Times New Roman" w:hAnsi="Times New Roman" w:cs="Times New Roman"/>
        </w:rPr>
      </w:pPr>
      <w:r>
        <w:rPr>
          <w:noProof/>
        </w:rPr>
        <w:lastRenderedPageBreak/>
        <w:t>(A)</w:t>
      </w:r>
      <w:r w:rsidR="00E94AD4" w:rsidRPr="00E94AD4">
        <w:rPr>
          <w:rFonts w:ascii="Times New Roman" w:hAnsi="Times New Roman" w:cs="Times New Roman"/>
        </w:rPr>
        <w:drawing>
          <wp:inline distT="0" distB="0" distL="0" distR="0" wp14:anchorId="140DF8A7" wp14:editId="29C2E176">
            <wp:extent cx="5943600" cy="3962400"/>
            <wp:effectExtent l="0" t="0" r="0" b="0"/>
            <wp:docPr id="3" name="Picture 2" descr="A group of lines and dots&#10;&#10;AI-generated content may be incorrect.">
              <a:extLst xmlns:a="http://schemas.openxmlformats.org/drawingml/2006/main">
                <a:ext uri="{FF2B5EF4-FFF2-40B4-BE49-F238E27FC236}">
                  <a16:creationId xmlns:a16="http://schemas.microsoft.com/office/drawing/2014/main" id="{036E90C1-FD03-D553-AB8C-C3E2AACDC6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oup of lines and dots&#10;&#10;AI-generated content may be incorrect.">
                      <a:extLst>
                        <a:ext uri="{FF2B5EF4-FFF2-40B4-BE49-F238E27FC236}">
                          <a16:creationId xmlns:a16="http://schemas.microsoft.com/office/drawing/2014/main" id="{036E90C1-FD03-D553-AB8C-C3E2AACDC6B2}"/>
                        </a:ext>
                      </a:extLst>
                    </pic:cNvPr>
                    <pic:cNvPicPr>
                      <a:picLocks noChangeAspect="1"/>
                    </pic:cNvPicPr>
                  </pic:nvPicPr>
                  <pic:blipFill>
                    <a:blip r:embed="rId8"/>
                    <a:stretch>
                      <a:fillRect/>
                    </a:stretch>
                  </pic:blipFill>
                  <pic:spPr>
                    <a:xfrm>
                      <a:off x="0" y="0"/>
                      <a:ext cx="5943600" cy="3962400"/>
                    </a:xfrm>
                    <a:prstGeom prst="rect">
                      <a:avLst/>
                    </a:prstGeom>
                  </pic:spPr>
                </pic:pic>
              </a:graphicData>
            </a:graphic>
          </wp:inline>
        </w:drawing>
      </w:r>
      <w:r w:rsidR="00E94AD4" w:rsidRPr="00E94AD4">
        <w:rPr>
          <w:noProof/>
        </w:rPr>
        <w:t xml:space="preserve"> </w:t>
      </w:r>
      <w:r>
        <w:rPr>
          <w:noProof/>
        </w:rPr>
        <w:br/>
        <w:t>(B)</w:t>
      </w:r>
    </w:p>
    <w:p w14:paraId="56F41695" w14:textId="77D5FA3B" w:rsidR="00E94AD4" w:rsidRDefault="00B2220E">
      <w:pPr>
        <w:rPr>
          <w:rFonts w:ascii="Times New Roman" w:hAnsi="Times New Roman" w:cs="Times New Roman"/>
        </w:rPr>
      </w:pPr>
      <w:r w:rsidRPr="00E94AD4">
        <w:rPr>
          <w:noProof/>
        </w:rPr>
        <mc:AlternateContent>
          <mc:Choice Requires="wps">
            <w:drawing>
              <wp:anchor distT="0" distB="0" distL="114300" distR="114300" simplePos="0" relativeHeight="251661312" behindDoc="0" locked="0" layoutInCell="1" allowOverlap="1" wp14:anchorId="0D35E5F7" wp14:editId="6F7E5976">
                <wp:simplePos x="0" y="0"/>
                <wp:positionH relativeFrom="column">
                  <wp:posOffset>3871100</wp:posOffset>
                </wp:positionH>
                <wp:positionV relativeFrom="paragraph">
                  <wp:posOffset>451881</wp:posOffset>
                </wp:positionV>
                <wp:extent cx="413252" cy="533087"/>
                <wp:effectExtent l="12700" t="12700" r="19050" b="13335"/>
                <wp:wrapNone/>
                <wp:docPr id="1511023739" name="Oval 2"/>
                <wp:cNvGraphicFramePr xmlns:a="http://schemas.openxmlformats.org/drawingml/2006/main"/>
                <a:graphic xmlns:a="http://schemas.openxmlformats.org/drawingml/2006/main">
                  <a:graphicData uri="http://schemas.microsoft.com/office/word/2010/wordprocessingShape">
                    <wps:wsp>
                      <wps:cNvSpPr/>
                      <wps:spPr>
                        <a:xfrm rot="20930163">
                          <a:off x="0" y="0"/>
                          <a:ext cx="413252" cy="53308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5D52A213" id="Oval 2" o:spid="_x0000_s1026" style="position:absolute;margin-left:304.8pt;margin-top:35.6pt;width:32.55pt;height:42pt;rotation:-731641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" filled="f" strokecolor="red" strokeweight="1pt">
                <v:stroke joinstyle="miter"/>
              </v:oval>
            </w:pict>
          </mc:Fallback>
        </mc:AlternateContent>
      </w:r>
      <w:r w:rsidR="00E94AD4" w:rsidRPr="00E94AD4">
        <w:rPr>
          <w:rFonts w:ascii="Times New Roman" w:hAnsi="Times New Roman" w:cs="Times New Roman"/>
        </w:rPr>
        <mc:AlternateContent>
          <mc:Choice Requires="wps">
            <w:drawing>
              <wp:anchor distT="0" distB="0" distL="114300" distR="114300" simplePos="0" relativeHeight="251665408" behindDoc="0" locked="0" layoutInCell="1" allowOverlap="1" wp14:anchorId="2D6005D2" wp14:editId="6BA30623">
                <wp:simplePos x="0" y="0"/>
                <wp:positionH relativeFrom="column">
                  <wp:posOffset>3814679</wp:posOffset>
                </wp:positionH>
                <wp:positionV relativeFrom="paragraph">
                  <wp:posOffset>107749</wp:posOffset>
                </wp:positionV>
                <wp:extent cx="163763" cy="158115"/>
                <wp:effectExtent l="12700" t="12700" r="27305" b="6985"/>
                <wp:wrapNone/>
                <wp:docPr id="6" name="Triangle 5">
                  <a:extLst xmlns:a="http://schemas.openxmlformats.org/drawingml/2006/main">
                    <a:ext uri="{FF2B5EF4-FFF2-40B4-BE49-F238E27FC236}">
                      <a16:creationId xmlns:a16="http://schemas.microsoft.com/office/drawing/2014/main" id="{E0FD6493-41F5-04D8-7FDC-07744038CA92}"/>
                    </a:ext>
                  </a:extLst>
                </wp:docPr>
                <wp:cNvGraphicFramePr/>
                <a:graphic xmlns:a="http://schemas.openxmlformats.org/drawingml/2006/main">
                  <a:graphicData uri="http://schemas.microsoft.com/office/word/2010/wordprocessingShape">
                    <wps:wsp>
                      <wps:cNvSpPr/>
                      <wps:spPr>
                        <a:xfrm>
                          <a:off x="0" y="0"/>
                          <a:ext cx="163763" cy="158115"/>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6FAD4764"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5" o:spid="_x0000_s1026" type="#_x0000_t5" style="position:absolute;margin-left:300.35pt;margin-top:8.5pt;width:12.9pt;height:12.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" fillcolor="red" strokecolor="red" strokeweight="1pt"/>
            </w:pict>
          </mc:Fallback>
        </mc:AlternateContent>
      </w:r>
      <w:r w:rsidR="00E94AD4" w:rsidRPr="00E94AD4">
        <w:rPr>
          <w:noProof/>
        </w:rPr>
        <mc:AlternateContent>
          <mc:Choice Requires="wps">
            <w:drawing>
              <wp:anchor distT="0" distB="0" distL="114300" distR="114300" simplePos="0" relativeHeight="251663360" behindDoc="0" locked="0" layoutInCell="1" allowOverlap="1" wp14:anchorId="1A2F0571" wp14:editId="3324A16A">
                <wp:simplePos x="0" y="0"/>
                <wp:positionH relativeFrom="column">
                  <wp:posOffset>1689932</wp:posOffset>
                </wp:positionH>
                <wp:positionV relativeFrom="paragraph">
                  <wp:posOffset>460102</wp:posOffset>
                </wp:positionV>
                <wp:extent cx="2542418" cy="403233"/>
                <wp:effectExtent l="0" t="292100" r="0" b="295275"/>
                <wp:wrapNone/>
                <wp:docPr id="2" name="Oval 1">
                  <a:extLst xmlns:a="http://schemas.openxmlformats.org/drawingml/2006/main">
                    <a:ext uri="{FF2B5EF4-FFF2-40B4-BE49-F238E27FC236}">
                      <a16:creationId xmlns:a16="http://schemas.microsoft.com/office/drawing/2014/main" id="{FE545D56-A03D-F342-EAF3-022A69AA06FB}"/>
                    </a:ext>
                  </a:extLst>
                </wp:docPr>
                <wp:cNvGraphicFramePr/>
                <a:graphic xmlns:a="http://schemas.openxmlformats.org/drawingml/2006/main">
                  <a:graphicData uri="http://schemas.microsoft.com/office/word/2010/wordprocessingShape">
                    <wps:wsp>
                      <wps:cNvSpPr/>
                      <wps:spPr>
                        <a:xfrm rot="20387367">
                          <a:off x="0" y="0"/>
                          <a:ext cx="2542418" cy="403233"/>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2E5B45E2" id="Oval 1" o:spid="_x0000_s1026" style="position:absolute;margin-left:133.05pt;margin-top:36.25pt;width:200.2pt;height:31.75pt;rotation:-1324519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" filled="f" strokecolor="red" strokeweight="1pt">
                <v:stroke joinstyle="miter"/>
              </v:oval>
            </w:pict>
          </mc:Fallback>
        </mc:AlternateContent>
      </w:r>
      <w:r w:rsidR="00E94AD4" w:rsidRPr="00E94AD4">
        <w:rPr>
          <w:rFonts w:ascii="Times New Roman" w:hAnsi="Times New Roman" w:cs="Times New Roman"/>
        </w:rPr>
        <mc:AlternateContent>
          <mc:Choice Requires="wps">
            <w:drawing>
              <wp:anchor distT="0" distB="0" distL="114300" distR="114300" simplePos="0" relativeHeight="251659264" behindDoc="0" locked="0" layoutInCell="1" allowOverlap="1" wp14:anchorId="41C51566" wp14:editId="216E7C89">
                <wp:simplePos x="0" y="0"/>
                <wp:positionH relativeFrom="column">
                  <wp:posOffset>4152008</wp:posOffset>
                </wp:positionH>
                <wp:positionV relativeFrom="paragraph">
                  <wp:posOffset>1319746</wp:posOffset>
                </wp:positionV>
                <wp:extent cx="121738" cy="136931"/>
                <wp:effectExtent l="12700" t="12700" r="18415" b="15875"/>
                <wp:wrapNone/>
                <wp:docPr id="5" name="Oval 4">
                  <a:extLst xmlns:a="http://schemas.openxmlformats.org/drawingml/2006/main">
                    <a:ext uri="{FF2B5EF4-FFF2-40B4-BE49-F238E27FC236}">
                      <a16:creationId xmlns:a16="http://schemas.microsoft.com/office/drawing/2014/main" id="{04E17F8A-FC28-A5A3-2A53-C58A0C15A1D3}"/>
                    </a:ext>
                  </a:extLst>
                </wp:docPr>
                <wp:cNvGraphicFramePr/>
                <a:graphic xmlns:a="http://schemas.openxmlformats.org/drawingml/2006/main">
                  <a:graphicData uri="http://schemas.microsoft.com/office/word/2010/wordprocessingShape">
                    <wps:wsp>
                      <wps:cNvSpPr/>
                      <wps:spPr>
                        <a:xfrm rot="735244">
                          <a:off x="0" y="0"/>
                          <a:ext cx="121738" cy="13693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77F9FBAB" id="Oval 4" o:spid="_x0000_s1026" style="position:absolute;margin-left:326.95pt;margin-top:103.9pt;width:9.6pt;height:10.8pt;rotation:803083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" filled="f" strokecolor="red" strokeweight="1pt">
                <v:stroke joinstyle="miter"/>
              </v:oval>
            </w:pict>
          </mc:Fallback>
        </mc:AlternateContent>
      </w:r>
      <w:r w:rsidR="00E94AD4" w:rsidRPr="00E94AD4">
        <w:rPr>
          <w:rFonts w:ascii="Times New Roman" w:hAnsi="Times New Roman" w:cs="Times New Roman"/>
        </w:rPr>
        <w:drawing>
          <wp:inline distT="0" distB="0" distL="0" distR="0" wp14:anchorId="0905AA78" wp14:editId="47D0C58D">
            <wp:extent cx="5943600" cy="3183890"/>
            <wp:effectExtent l="0" t="0" r="0" b="3810"/>
            <wp:docPr id="697201811" name="Picture 3" descr="A diagram of lines and dots&#10;&#10;AI-generated content may be incorrect.">
              <a:extLst xmlns:a="http://schemas.openxmlformats.org/drawingml/2006/main">
                <a:ext uri="{FF2B5EF4-FFF2-40B4-BE49-F238E27FC236}">
                  <a16:creationId xmlns:a16="http://schemas.microsoft.com/office/drawing/2014/main" id="{A9DE2944-4F8C-4F25-7E2A-3F039F1EEF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lines and dots&#10;&#10;AI-generated content may be incorrect.">
                      <a:extLst>
                        <a:ext uri="{FF2B5EF4-FFF2-40B4-BE49-F238E27FC236}">
                          <a16:creationId xmlns:a16="http://schemas.microsoft.com/office/drawing/2014/main" id="{A9DE2944-4F8C-4F25-7E2A-3F039F1EEFF2}"/>
                        </a:ext>
                      </a:extLst>
                    </pic:cNvPr>
                    <pic:cNvPicPr>
                      <a:picLocks noChangeAspect="1"/>
                    </pic:cNvPicPr>
                  </pic:nvPicPr>
                  <pic:blipFill>
                    <a:blip r:embed="rId9"/>
                    <a:stretch>
                      <a:fillRect/>
                    </a:stretch>
                  </pic:blipFill>
                  <pic:spPr>
                    <a:xfrm>
                      <a:off x="0" y="0"/>
                      <a:ext cx="5943600" cy="3183890"/>
                    </a:xfrm>
                    <a:prstGeom prst="rect">
                      <a:avLst/>
                    </a:prstGeom>
                  </pic:spPr>
                </pic:pic>
              </a:graphicData>
            </a:graphic>
          </wp:inline>
        </w:drawing>
      </w:r>
      <w:r w:rsidR="00E94AD4" w:rsidRPr="00E94AD4">
        <w:rPr>
          <w:noProof/>
        </w:rPr>
        <w:t xml:space="preserve"> </w:t>
      </w:r>
    </w:p>
    <w:p w14:paraId="6B8E384B" w14:textId="77777777" w:rsidR="00B2220E" w:rsidRDefault="00B2220E">
      <w:pPr>
        <w:rPr>
          <w:rFonts w:ascii="Times New Roman" w:hAnsi="Times New Roman" w:cs="Times New Roman"/>
        </w:rPr>
      </w:pPr>
      <w:r w:rsidRPr="00B2220E">
        <w:rPr>
          <w:rFonts w:ascii="Times New Roman" w:hAnsi="Times New Roman" w:cs="Times New Roman"/>
          <w:b/>
          <w:bCs/>
        </w:rPr>
        <w:t>Figure 3. Microbiome compositional shifts after 16 hours of fermentation under four distance metrics.</w:t>
      </w:r>
      <w:r w:rsidRPr="00B2220E">
        <w:rPr>
          <w:rFonts w:ascii="Times New Roman" w:hAnsi="Times New Roman" w:cs="Times New Roman"/>
        </w:rPr>
        <w:br/>
      </w:r>
      <w:r w:rsidRPr="00B2220E">
        <w:rPr>
          <w:rFonts w:ascii="Times New Roman" w:hAnsi="Times New Roman" w:cs="Times New Roman"/>
        </w:rPr>
        <w:lastRenderedPageBreak/>
        <w:t xml:space="preserve">Beta diversity was calculated using four metrics: Bray–Curtis, Jaccard, unweighted </w:t>
      </w:r>
      <w:proofErr w:type="spellStart"/>
      <w:r w:rsidRPr="00B2220E">
        <w:rPr>
          <w:rFonts w:ascii="Times New Roman" w:hAnsi="Times New Roman" w:cs="Times New Roman"/>
        </w:rPr>
        <w:t>UniFrac</w:t>
      </w:r>
      <w:proofErr w:type="spellEnd"/>
      <w:r w:rsidRPr="00B2220E">
        <w:rPr>
          <w:rFonts w:ascii="Times New Roman" w:hAnsi="Times New Roman" w:cs="Times New Roman"/>
        </w:rPr>
        <w:t xml:space="preserve">, and weighted </w:t>
      </w:r>
      <w:proofErr w:type="spellStart"/>
      <w:r w:rsidRPr="00B2220E">
        <w:rPr>
          <w:rFonts w:ascii="Times New Roman" w:hAnsi="Times New Roman" w:cs="Times New Roman"/>
        </w:rPr>
        <w:t>UniFrac</w:t>
      </w:r>
      <w:proofErr w:type="spellEnd"/>
      <w:r w:rsidRPr="00B2220E">
        <w:rPr>
          <w:rFonts w:ascii="Times New Roman" w:hAnsi="Times New Roman" w:cs="Times New Roman"/>
        </w:rPr>
        <w:t>. Principal component analysis (PCA) was performed on each distance matrix, and the first two principal components were plotted for visualization. Arrows represent the directional shift of each microbiome from the baseline (FBB0) to the post-fermentation state across different treatment categories. While individual microbiome profiles primarily drive the clustering, the polyphenol treatment notably shifts multiple microbiomes toward a similar compositional endpoint after fermentation.</w:t>
      </w:r>
    </w:p>
    <w:p w14:paraId="439AC9F1" w14:textId="77777777" w:rsidR="00B2220E" w:rsidRDefault="00B2220E">
      <w:pPr>
        <w:rPr>
          <w:rFonts w:ascii="Times New Roman" w:hAnsi="Times New Roman" w:cs="Times New Roman"/>
        </w:rPr>
      </w:pPr>
    </w:p>
    <w:p w14:paraId="1228FDC1" w14:textId="77777777" w:rsidR="00B2220E" w:rsidRDefault="00B2220E">
      <w:pPr>
        <w:rPr>
          <w:rFonts w:ascii="Times New Roman" w:hAnsi="Times New Roman" w:cs="Times New Roman"/>
        </w:rPr>
      </w:pPr>
    </w:p>
    <w:p w14:paraId="6F6C33AC" w14:textId="77777777" w:rsidR="00B2220E" w:rsidRDefault="00B2220E">
      <w:pPr>
        <w:rPr>
          <w:rFonts w:ascii="Times New Roman" w:hAnsi="Times New Roman" w:cs="Times New Roman"/>
        </w:rPr>
      </w:pPr>
    </w:p>
    <w:p w14:paraId="202E794C" w14:textId="77777777" w:rsidR="00B2220E" w:rsidRDefault="00B2220E">
      <w:pPr>
        <w:rPr>
          <w:rFonts w:ascii="Times New Roman" w:hAnsi="Times New Roman" w:cs="Times New Roman"/>
        </w:rPr>
      </w:pPr>
    </w:p>
    <w:p w14:paraId="657626D6" w14:textId="77777777" w:rsidR="00B2220E" w:rsidRDefault="00B2220E">
      <w:pPr>
        <w:rPr>
          <w:rFonts w:ascii="Times New Roman" w:hAnsi="Times New Roman" w:cs="Times New Roman"/>
        </w:rPr>
      </w:pPr>
    </w:p>
    <w:p w14:paraId="53680F11" w14:textId="77777777" w:rsidR="00B2220E" w:rsidRDefault="00B2220E">
      <w:pPr>
        <w:rPr>
          <w:rFonts w:ascii="Times New Roman" w:hAnsi="Times New Roman" w:cs="Times New Roman"/>
        </w:rPr>
      </w:pPr>
    </w:p>
    <w:p w14:paraId="3A81B543" w14:textId="77777777" w:rsidR="00B2220E" w:rsidRDefault="00B2220E">
      <w:pPr>
        <w:rPr>
          <w:rFonts w:ascii="Times New Roman" w:hAnsi="Times New Roman" w:cs="Times New Roman"/>
        </w:rPr>
      </w:pPr>
    </w:p>
    <w:p w14:paraId="1580E9B7" w14:textId="77777777" w:rsidR="00B2220E" w:rsidRDefault="00B2220E">
      <w:pPr>
        <w:rPr>
          <w:rFonts w:ascii="Times New Roman" w:hAnsi="Times New Roman" w:cs="Times New Roman"/>
        </w:rPr>
      </w:pPr>
    </w:p>
    <w:p w14:paraId="5227C1D9" w14:textId="77777777" w:rsidR="00B2220E" w:rsidRDefault="00B2220E">
      <w:pPr>
        <w:rPr>
          <w:rFonts w:ascii="Times New Roman" w:hAnsi="Times New Roman" w:cs="Times New Roman"/>
        </w:rPr>
      </w:pPr>
    </w:p>
    <w:p w14:paraId="11ECF447" w14:textId="77777777" w:rsidR="00B2220E" w:rsidRDefault="00B2220E">
      <w:pPr>
        <w:rPr>
          <w:rFonts w:ascii="Times New Roman" w:hAnsi="Times New Roman" w:cs="Times New Roman"/>
        </w:rPr>
      </w:pPr>
    </w:p>
    <w:p w14:paraId="7A6BC38F" w14:textId="77777777" w:rsidR="00B2220E" w:rsidRDefault="00B2220E">
      <w:pPr>
        <w:rPr>
          <w:rFonts w:ascii="Times New Roman" w:hAnsi="Times New Roman" w:cs="Times New Roman"/>
        </w:rPr>
      </w:pPr>
    </w:p>
    <w:p w14:paraId="3ECEEBA8" w14:textId="77777777" w:rsidR="00B2220E" w:rsidRDefault="00B2220E">
      <w:pPr>
        <w:rPr>
          <w:rFonts w:ascii="Times New Roman" w:hAnsi="Times New Roman" w:cs="Times New Roman"/>
        </w:rPr>
      </w:pPr>
    </w:p>
    <w:p w14:paraId="02EF6F2F" w14:textId="77777777" w:rsidR="00B2220E" w:rsidRDefault="00B2220E">
      <w:pPr>
        <w:rPr>
          <w:rFonts w:ascii="Times New Roman" w:hAnsi="Times New Roman" w:cs="Times New Roman"/>
        </w:rPr>
      </w:pPr>
    </w:p>
    <w:p w14:paraId="425C4C71" w14:textId="77777777" w:rsidR="00B2220E" w:rsidRDefault="00B2220E">
      <w:pPr>
        <w:rPr>
          <w:rFonts w:ascii="Times New Roman" w:hAnsi="Times New Roman" w:cs="Times New Roman"/>
        </w:rPr>
      </w:pPr>
    </w:p>
    <w:p w14:paraId="534FCFFB" w14:textId="77777777" w:rsidR="00B2220E" w:rsidRDefault="00B2220E">
      <w:pPr>
        <w:rPr>
          <w:rFonts w:ascii="Times New Roman" w:hAnsi="Times New Roman" w:cs="Times New Roman"/>
        </w:rPr>
      </w:pPr>
    </w:p>
    <w:p w14:paraId="65E7695A" w14:textId="71F555AD" w:rsidR="00A73C6E" w:rsidRDefault="00A73C6E"/>
    <w:p w14:paraId="3FD9477A" w14:textId="77777777" w:rsidR="000A60AD" w:rsidRDefault="000A60AD"/>
    <w:p w14:paraId="24F7094C" w14:textId="77777777" w:rsidR="000A60AD" w:rsidRDefault="000A60AD"/>
    <w:p w14:paraId="2520464E" w14:textId="77777777" w:rsidR="000A60AD" w:rsidRDefault="000A60AD"/>
    <w:p w14:paraId="46DE5D4D" w14:textId="77777777" w:rsidR="000A60AD" w:rsidRDefault="000A60AD"/>
    <w:p w14:paraId="456428F0" w14:textId="77777777" w:rsidR="000A60AD" w:rsidRDefault="000A60AD"/>
    <w:p w14:paraId="02961537" w14:textId="77777777" w:rsidR="000A60AD" w:rsidRDefault="000A60AD"/>
    <w:p w14:paraId="0E391FC9" w14:textId="1FF7D75D" w:rsidR="000A60AD" w:rsidRDefault="000A60AD">
      <w:r w:rsidRPr="000A60AD">
        <w:lastRenderedPageBreak/>
        <w:drawing>
          <wp:inline distT="0" distB="0" distL="0" distR="0" wp14:anchorId="020DD1F9" wp14:editId="2D688388">
            <wp:extent cx="5943600" cy="3103245"/>
            <wp:effectExtent l="0" t="0" r="0" b="0"/>
            <wp:docPr id="2098192552" name="Picture 1"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92552" name="Picture 1" descr="A graph with lines and dots&#10;&#10;AI-generated content may be incorrect."/>
                    <pic:cNvPicPr/>
                  </pic:nvPicPr>
                  <pic:blipFill>
                    <a:blip r:embed="rId10"/>
                    <a:stretch>
                      <a:fillRect/>
                    </a:stretch>
                  </pic:blipFill>
                  <pic:spPr>
                    <a:xfrm>
                      <a:off x="0" y="0"/>
                      <a:ext cx="5943600" cy="3103245"/>
                    </a:xfrm>
                    <a:prstGeom prst="rect">
                      <a:avLst/>
                    </a:prstGeom>
                  </pic:spPr>
                </pic:pic>
              </a:graphicData>
            </a:graphic>
          </wp:inline>
        </w:drawing>
      </w:r>
    </w:p>
    <w:p w14:paraId="6493A2C8" w14:textId="7AB5ED8F" w:rsidR="00FF0630" w:rsidRDefault="000A60AD">
      <w:r w:rsidRPr="000A60AD">
        <w:rPr>
          <w:rFonts w:ascii="Times New Roman" w:hAnsi="Times New Roman" w:cs="Times New Roman"/>
          <w:b/>
          <w:bCs/>
        </w:rPr>
        <w:t>Figure 4. Classification of treatment category effects based on microbiome similarity.</w:t>
      </w:r>
      <w:r w:rsidRPr="000A60AD">
        <w:rPr>
          <w:rFonts w:ascii="Times New Roman" w:hAnsi="Times New Roman" w:cs="Times New Roman"/>
        </w:rPr>
        <w:br/>
        <w:t>Microbiome beta diversity shifts from the baseline (FBB0) were visualized using principal component plots based on four distance metrics for each individual microbiome. The polyphenol treatment consistently exhibited a distinct effect on microbiome composition compared to other categories. In contrast, treatments including postbiotic, vitamin, vitamin (synergistic effect), and vitamin (synergistic) displayed similar patterns of beta diversity change.</w:t>
      </w:r>
    </w:p>
    <w:p w14:paraId="2A52AAD1" w14:textId="77777777" w:rsidR="00FF0630" w:rsidRDefault="00FF0630"/>
    <w:p w14:paraId="202F7351" w14:textId="77777777" w:rsidR="00FF0630" w:rsidRDefault="00FF0630"/>
    <w:p w14:paraId="41E721A0" w14:textId="77777777" w:rsidR="00FF0630" w:rsidRDefault="00FF0630"/>
    <w:p w14:paraId="71A5EF49" w14:textId="77777777" w:rsidR="00FF0630" w:rsidRDefault="00FF0630"/>
    <w:p w14:paraId="0C05DB1A" w14:textId="77777777" w:rsidR="00FF0630" w:rsidRDefault="00FF0630"/>
    <w:p w14:paraId="0EB07EAD" w14:textId="77777777" w:rsidR="00FF0630" w:rsidRDefault="00FF0630"/>
    <w:p w14:paraId="0956CDCA" w14:textId="024A468E" w:rsidR="00EF7F84" w:rsidRDefault="00932AB8">
      <w:r w:rsidRPr="00932AB8">
        <w:lastRenderedPageBreak/>
        <mc:AlternateContent>
          <mc:Choice Requires="wps">
            <w:drawing>
              <wp:anchor distT="0" distB="0" distL="114300" distR="114300" simplePos="0" relativeHeight="251669504" behindDoc="0" locked="0" layoutInCell="1" allowOverlap="1" wp14:anchorId="768166A9" wp14:editId="72F136A8">
                <wp:simplePos x="0" y="0"/>
                <wp:positionH relativeFrom="column">
                  <wp:posOffset>1540840</wp:posOffset>
                </wp:positionH>
                <wp:positionV relativeFrom="paragraph">
                  <wp:posOffset>318272</wp:posOffset>
                </wp:positionV>
                <wp:extent cx="232389" cy="4371947"/>
                <wp:effectExtent l="0" t="0" r="22225" b="10160"/>
                <wp:wrapNone/>
                <wp:docPr id="16" name="Rounded Rectangle 15">
                  <a:extLst xmlns:a="http://schemas.openxmlformats.org/drawingml/2006/main">
                    <a:ext uri="{FF2B5EF4-FFF2-40B4-BE49-F238E27FC236}">
                      <a16:creationId xmlns:a16="http://schemas.microsoft.com/office/drawing/2014/main" id="{0962A500-AF4B-C25D-35E3-E52BF301E89E}"/>
                    </a:ext>
                  </a:extLst>
                </wp:docPr>
                <wp:cNvGraphicFramePr/>
                <a:graphic xmlns:a="http://schemas.openxmlformats.org/drawingml/2006/main">
                  <a:graphicData uri="http://schemas.microsoft.com/office/word/2010/wordprocessingShape">
                    <wps:wsp>
                      <wps:cNvSpPr/>
                      <wps:spPr>
                        <a:xfrm>
                          <a:off x="0" y="0"/>
                          <a:ext cx="232389" cy="4371947"/>
                        </a:xfrm>
                        <a:prstGeom prst="roundRect">
                          <a:avLst/>
                        </a:prstGeom>
                        <a:noFill/>
                        <a:ln>
                          <a:solidFill>
                            <a:srgbClr val="82FC7F"/>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373695" w14:textId="77777777" w:rsidR="00932AB8" w:rsidRDefault="00932AB8" w:rsidP="00932AB8">
                            <w:pPr>
                              <w:jc w:val="center"/>
                              <w:rPr>
                                <w:rFonts w:hAnsi="Aptos"/>
                                <w:color w:val="FFFFFF" w:themeColor="light1"/>
                                <w:kern w:val="24"/>
                                <w:sz w:val="36"/>
                                <w:szCs w:val="36"/>
                                <w14:ligatures w14:val="none"/>
                              </w:rPr>
                            </w:pPr>
                            <w:r>
                              <w:rPr>
                                <w:rFonts w:hAnsi="Aptos"/>
                                <w:color w:val="FFFFFF" w:themeColor="light1"/>
                                <w:kern w:val="24"/>
                                <w:sz w:val="36"/>
                                <w:szCs w:val="36"/>
                              </w:rPr>
                              <w:t xml:space="preserve">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768166A9" id="Rounded Rectangle 15" o:spid="_x0000_s1026" style="position:absolute;margin-left:121.35pt;margin-top:25.05pt;width:18.3pt;height:34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" filled="f" strokecolor="#82fc7f" strokeweight="1pt">
                <v:stroke joinstyle="miter"/>
                <v:textbox>
                  <w:txbxContent>
                    <w:p w14:paraId="19373695" w14:textId="77777777" w:rsidR="00932AB8" w:rsidRDefault="00932AB8" w:rsidP="00932AB8">
                      <w:pPr>
                        <w:jc w:val="center"/>
                        <w:rPr>
                          <w:rFonts w:hAnsi="Aptos"/>
                          <w:color w:val="FFFFFF" w:themeColor="light1"/>
                          <w:kern w:val="24"/>
                          <w:sz w:val="36"/>
                          <w:szCs w:val="36"/>
                          <w14:ligatures w14:val="none"/>
                        </w:rPr>
                      </w:pPr>
                      <w:r>
                        <w:rPr>
                          <w:rFonts w:hAnsi="Aptos"/>
                          <w:color w:val="FFFFFF" w:themeColor="light1"/>
                          <w:kern w:val="24"/>
                          <w:sz w:val="36"/>
                          <w:szCs w:val="36"/>
                        </w:rPr>
                        <w:t xml:space="preserve">        </w:t>
                      </w:r>
                    </w:p>
                  </w:txbxContent>
                </v:textbox>
              </v:roundrect>
            </w:pict>
          </mc:Fallback>
        </mc:AlternateContent>
      </w:r>
      <w:r w:rsidRPr="00932AB8">
        <w:rPr>
          <w:rFonts w:ascii="Times New Roman" w:hAnsi="Times New Roman" w:cs="Times New Roman"/>
        </w:rPr>
        <mc:AlternateContent>
          <mc:Choice Requires="wps">
            <w:drawing>
              <wp:anchor distT="0" distB="0" distL="114300" distR="114300" simplePos="0" relativeHeight="251667456" behindDoc="0" locked="0" layoutInCell="1" allowOverlap="1" wp14:anchorId="542363FF" wp14:editId="0D488CD2">
                <wp:simplePos x="0" y="0"/>
                <wp:positionH relativeFrom="column">
                  <wp:posOffset>818413</wp:posOffset>
                </wp:positionH>
                <wp:positionV relativeFrom="paragraph">
                  <wp:posOffset>323324</wp:posOffset>
                </wp:positionV>
                <wp:extent cx="484986" cy="4367421"/>
                <wp:effectExtent l="0" t="0" r="10795" b="14605"/>
                <wp:wrapNone/>
                <wp:docPr id="729478265" name="Rounded Rectangle 5"/>
                <wp:cNvGraphicFramePr xmlns:a="http://schemas.openxmlformats.org/drawingml/2006/main"/>
                <a:graphic xmlns:a="http://schemas.openxmlformats.org/drawingml/2006/main">
                  <a:graphicData uri="http://schemas.microsoft.com/office/word/2010/wordprocessingShape">
                    <wps:wsp>
                      <wps:cNvSpPr/>
                      <wps:spPr>
                        <a:xfrm>
                          <a:off x="0" y="0"/>
                          <a:ext cx="484986" cy="4367421"/>
                        </a:xfrm>
                        <a:prstGeom prst="roundRect">
                          <a:avLst/>
                        </a:prstGeom>
                        <a:noFill/>
                        <a:ln>
                          <a:solidFill>
                            <a:srgbClr val="FDC086"/>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4887E10F" id="Rounded Rectangle 5" o:spid="_x0000_s1026" style="position:absolute;margin-left:64.45pt;margin-top:25.45pt;width:38.2pt;height:343.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" filled="f" strokecolor="#fdc086" strokeweight="1pt">
                <v:stroke joinstyle="miter"/>
              </v:roundrect>
            </w:pict>
          </mc:Fallback>
        </mc:AlternateContent>
      </w:r>
      <w:r w:rsidRPr="00932AB8">
        <w:drawing>
          <wp:inline distT="0" distB="0" distL="0" distR="0" wp14:anchorId="7701359D" wp14:editId="77A59166">
            <wp:extent cx="5943600" cy="4690745"/>
            <wp:effectExtent l="0" t="0" r="0" b="0"/>
            <wp:docPr id="402465952" name="Picture 3" descr="A screenshot of a computer screen&#10;&#10;AI-generated content may be incorrect.">
              <a:extLst xmlns:a="http://schemas.openxmlformats.org/drawingml/2006/main">
                <a:ext uri="{FF2B5EF4-FFF2-40B4-BE49-F238E27FC236}">
                  <a16:creationId xmlns:a16="http://schemas.microsoft.com/office/drawing/2014/main" id="{58163B41-EDC4-20BD-FB30-04CB21F690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AI-generated content may be incorrect.">
                      <a:extLst>
                        <a:ext uri="{FF2B5EF4-FFF2-40B4-BE49-F238E27FC236}">
                          <a16:creationId xmlns:a16="http://schemas.microsoft.com/office/drawing/2014/main" id="{58163B41-EDC4-20BD-FB30-04CB21F690A8}"/>
                        </a:ext>
                      </a:extLst>
                    </pic:cNvPr>
                    <pic:cNvPicPr>
                      <a:picLocks noChangeAspect="1"/>
                    </pic:cNvPicPr>
                  </pic:nvPicPr>
                  <pic:blipFill>
                    <a:blip r:embed="rId11"/>
                    <a:srcRect r="2525"/>
                    <a:stretch/>
                  </pic:blipFill>
                  <pic:spPr>
                    <a:xfrm>
                      <a:off x="0" y="0"/>
                      <a:ext cx="5943600" cy="4690745"/>
                    </a:xfrm>
                    <a:prstGeom prst="rect">
                      <a:avLst/>
                    </a:prstGeom>
                  </pic:spPr>
                </pic:pic>
              </a:graphicData>
            </a:graphic>
          </wp:inline>
        </w:drawing>
      </w:r>
    </w:p>
    <w:p w14:paraId="59250E00" w14:textId="503CC3E3" w:rsidR="006D5B1C" w:rsidRPr="00F67D6F" w:rsidRDefault="00F67D6F" w:rsidP="00F67D6F">
      <w:pPr>
        <w:pStyle w:val="NormalWeb"/>
        <w:rPr>
          <w:color w:val="000000"/>
        </w:rPr>
      </w:pPr>
      <w:r>
        <w:rPr>
          <w:rStyle w:val="Strong"/>
          <w:rFonts w:eastAsiaTheme="majorEastAsia"/>
          <w:color w:val="000000"/>
        </w:rPr>
        <w:t xml:space="preserve">Figure </w:t>
      </w:r>
      <w:r>
        <w:rPr>
          <w:rStyle w:val="Strong"/>
          <w:rFonts w:eastAsiaTheme="majorEastAsia"/>
          <w:color w:val="000000"/>
        </w:rPr>
        <w:t>6</w:t>
      </w:r>
      <w:r>
        <w:rPr>
          <w:rStyle w:val="Strong"/>
          <w:rFonts w:eastAsiaTheme="majorEastAsia"/>
          <w:color w:val="000000"/>
        </w:rPr>
        <w:t>. Heatmap of differentially abundant genera identified by PERMANOVA across samples.</w:t>
      </w:r>
      <w:r>
        <w:rPr>
          <w:color w:val="000000"/>
        </w:rPr>
        <w:br/>
        <w:t>Permutational Multivariate Analysis of Variance (PERMANOVA) was used to identify genera with significantly different abundances across treatments. Log&lt;sub&gt;2&lt;/sub&gt;-transformed abundance ratios were calculated for each genus, and results were visualized as a heatmap. Warmer colors indicate higher relative abundance. Taxa are organized by co-occurrence patterns, and samples are clustered based on microbial community similarity.</w:t>
      </w:r>
      <w:r>
        <w:rPr>
          <w:color w:val="000000"/>
        </w:rPr>
        <w:t xml:space="preserve"> </w:t>
      </w:r>
      <w:r>
        <w:rPr>
          <w:color w:val="000000"/>
        </w:rPr>
        <w:t>Carrot juice with green acerola, red acerola (20% vitamin C), green acerola (34% vitamin C), and the combination of red and green acerola (20% vitamin C) induced similar microbial shifts, characterized by decreased abundance of</w:t>
      </w:r>
      <w:r>
        <w:rPr>
          <w:rStyle w:val="apple-converted-space"/>
          <w:rFonts w:eastAsiaTheme="majorEastAsia"/>
          <w:color w:val="000000"/>
        </w:rPr>
        <w:t> </w:t>
      </w:r>
      <w:r>
        <w:rPr>
          <w:rStyle w:val="Emphasis"/>
          <w:rFonts w:eastAsiaTheme="majorEastAsia"/>
          <w:color w:val="000000"/>
        </w:rPr>
        <w:t>Escherichia-Shigella</w:t>
      </w:r>
      <w:r>
        <w:rPr>
          <w:color w:val="000000"/>
        </w:rPr>
        <w:t>,</w:t>
      </w:r>
      <w:r>
        <w:rPr>
          <w:rStyle w:val="apple-converted-space"/>
          <w:rFonts w:eastAsiaTheme="majorEastAsia"/>
          <w:color w:val="000000"/>
        </w:rPr>
        <w:t> </w:t>
      </w:r>
      <w:r>
        <w:rPr>
          <w:rStyle w:val="Emphasis"/>
          <w:rFonts w:eastAsiaTheme="majorEastAsia"/>
          <w:color w:val="000000"/>
        </w:rPr>
        <w:t>Coprococ</w:t>
      </w:r>
      <w:proofErr w:type="spellStart"/>
      <w:r>
        <w:rPr>
          <w:rStyle w:val="Emphasis"/>
          <w:rFonts w:eastAsiaTheme="majorEastAsia"/>
          <w:color w:val="000000"/>
        </w:rPr>
        <w:t>cus</w:t>
      </w:r>
      <w:r>
        <w:rPr>
          <w:color w:val="000000"/>
        </w:rPr>
        <w:t>, and</w:t>
      </w:r>
      <w:r>
        <w:rPr>
          <w:rStyle w:val="apple-converted-space"/>
          <w:rFonts w:eastAsiaTheme="majorEastAsia"/>
          <w:color w:val="000000"/>
        </w:rPr>
        <w:t> </w:t>
      </w:r>
      <w:r>
        <w:rPr>
          <w:rStyle w:val="Emphasis"/>
          <w:rFonts w:eastAsiaTheme="majorEastAsia"/>
          <w:color w:val="000000"/>
        </w:rPr>
        <w:t>Anaerostipes</w:t>
      </w:r>
      <w:proofErr w:type="spellEnd"/>
      <w:r>
        <w:rPr>
          <w:color w:val="000000"/>
        </w:rPr>
        <w:t>, and increased abundance of</w:t>
      </w:r>
      <w:r>
        <w:rPr>
          <w:rStyle w:val="apple-converted-space"/>
          <w:rFonts w:eastAsiaTheme="majorEastAsia"/>
          <w:color w:val="000000"/>
        </w:rPr>
        <w:t> </w:t>
      </w:r>
      <w:r>
        <w:rPr>
          <w:rStyle w:val="Emphasis"/>
          <w:rFonts w:eastAsiaTheme="majorEastAsia"/>
          <w:color w:val="000000"/>
        </w:rPr>
        <w:t xml:space="preserve">[Eubacterium] </w:t>
      </w:r>
      <w:proofErr w:type="spellStart"/>
      <w:r>
        <w:rPr>
          <w:rStyle w:val="Emphasis"/>
          <w:rFonts w:eastAsiaTheme="majorEastAsia"/>
          <w:color w:val="000000"/>
        </w:rPr>
        <w:t>ruminantium</w:t>
      </w:r>
      <w:proofErr w:type="spellEnd"/>
      <w:r>
        <w:rPr>
          <w:rStyle w:val="Emphasis"/>
          <w:rFonts w:eastAsiaTheme="majorEastAsia"/>
          <w:color w:val="000000"/>
        </w:rPr>
        <w:t xml:space="preserve"> group</w:t>
      </w:r>
      <w:r>
        <w:rPr>
          <w:color w:val="000000"/>
        </w:rPr>
        <w:t>,</w:t>
      </w:r>
      <w:r>
        <w:rPr>
          <w:rStyle w:val="apple-converted-space"/>
          <w:rFonts w:eastAsiaTheme="majorEastAsia"/>
          <w:color w:val="000000"/>
        </w:rPr>
        <w:t> </w:t>
      </w:r>
      <w:proofErr w:type="spellStart"/>
      <w:r>
        <w:rPr>
          <w:rStyle w:val="Emphasis"/>
          <w:rFonts w:eastAsiaTheme="majorEastAsia"/>
          <w:color w:val="000000"/>
        </w:rPr>
        <w:t>Oscillibacter</w:t>
      </w:r>
      <w:proofErr w:type="spellEnd"/>
      <w:r>
        <w:rPr>
          <w:color w:val="000000"/>
        </w:rPr>
        <w:t>,</w:t>
      </w:r>
      <w:r>
        <w:rPr>
          <w:rStyle w:val="apple-converted-space"/>
          <w:rFonts w:eastAsiaTheme="majorEastAsia"/>
          <w:color w:val="000000"/>
        </w:rPr>
        <w:t> </w:t>
      </w:r>
      <w:r>
        <w:rPr>
          <w:rStyle w:val="Emphasis"/>
          <w:rFonts w:eastAsiaTheme="majorEastAsia"/>
          <w:color w:val="000000"/>
        </w:rPr>
        <w:t>UCG-003</w:t>
      </w:r>
      <w:r>
        <w:rPr>
          <w:color w:val="000000"/>
        </w:rPr>
        <w:t>,</w:t>
      </w:r>
      <w:r>
        <w:rPr>
          <w:rStyle w:val="apple-converted-space"/>
          <w:rFonts w:eastAsiaTheme="majorEastAsia"/>
          <w:color w:val="000000"/>
        </w:rPr>
        <w:t> </w:t>
      </w:r>
      <w:proofErr w:type="spellStart"/>
      <w:r>
        <w:rPr>
          <w:rStyle w:val="Emphasis"/>
          <w:rFonts w:eastAsiaTheme="majorEastAsia"/>
          <w:color w:val="000000"/>
        </w:rPr>
        <w:t>Odoribacter</w:t>
      </w:r>
      <w:proofErr w:type="spellEnd"/>
      <w:r>
        <w:rPr>
          <w:color w:val="000000"/>
        </w:rPr>
        <w:t>, and</w:t>
      </w:r>
      <w:r>
        <w:rPr>
          <w:rStyle w:val="apple-converted-space"/>
          <w:rFonts w:eastAsiaTheme="majorEastAsia"/>
          <w:color w:val="000000"/>
        </w:rPr>
        <w:t> </w:t>
      </w:r>
      <w:r>
        <w:rPr>
          <w:rStyle w:val="Emphasis"/>
          <w:rFonts w:eastAsiaTheme="majorEastAsia"/>
          <w:color w:val="000000"/>
        </w:rPr>
        <w:t xml:space="preserve">[Eubacterium] </w:t>
      </w:r>
      <w:proofErr w:type="spellStart"/>
      <w:r>
        <w:rPr>
          <w:rStyle w:val="Emphasis"/>
          <w:rFonts w:eastAsiaTheme="majorEastAsia"/>
          <w:color w:val="000000"/>
        </w:rPr>
        <w:t>eligens</w:t>
      </w:r>
      <w:proofErr w:type="spellEnd"/>
      <w:r>
        <w:rPr>
          <w:rStyle w:val="Emphasis"/>
          <w:rFonts w:eastAsiaTheme="majorEastAsia"/>
          <w:color w:val="000000"/>
        </w:rPr>
        <w:t xml:space="preserve"> group</w:t>
      </w:r>
      <w:r>
        <w:rPr>
          <w:color w:val="000000"/>
        </w:rPr>
        <w:t>.</w:t>
      </w:r>
      <w:r>
        <w:rPr>
          <w:color w:val="000000"/>
        </w:rPr>
        <w:t xml:space="preserve"> </w:t>
      </w:r>
      <w:r>
        <w:rPr>
          <w:color w:val="000000"/>
        </w:rPr>
        <w:t>Similarly, treatments with OGB 28% (</w:t>
      </w:r>
      <w:proofErr w:type="spellStart"/>
      <w:r>
        <w:rPr>
          <w:color w:val="000000"/>
        </w:rPr>
        <w:t>OatWell</w:t>
      </w:r>
      <w:proofErr w:type="spellEnd"/>
      <w:r>
        <w:rPr>
          <w:color w:val="000000"/>
        </w:rPr>
        <w:t xml:space="preserve"> Bran) and </w:t>
      </w:r>
      <w:proofErr w:type="spellStart"/>
      <w:r>
        <w:rPr>
          <w:color w:val="000000"/>
        </w:rPr>
        <w:t>Lantmännen</w:t>
      </w:r>
      <w:proofErr w:type="spellEnd"/>
      <w:r>
        <w:rPr>
          <w:color w:val="000000"/>
        </w:rPr>
        <w:t xml:space="preserve"> OBG-29% GF resulted in comparable effects, including reduced levels of</w:t>
      </w:r>
      <w:r>
        <w:rPr>
          <w:rStyle w:val="apple-converted-space"/>
          <w:rFonts w:eastAsiaTheme="majorEastAsia"/>
          <w:color w:val="000000"/>
        </w:rPr>
        <w:t> </w:t>
      </w:r>
      <w:proofErr w:type="spellStart"/>
      <w:r>
        <w:rPr>
          <w:rStyle w:val="Emphasis"/>
          <w:rFonts w:eastAsiaTheme="majorEastAsia"/>
          <w:color w:val="000000"/>
        </w:rPr>
        <w:t>Gemmiger</w:t>
      </w:r>
      <w:proofErr w:type="spellEnd"/>
      <w:r>
        <w:rPr>
          <w:color w:val="000000"/>
        </w:rPr>
        <w:t>,</w:t>
      </w:r>
      <w:r>
        <w:rPr>
          <w:rStyle w:val="apple-converted-space"/>
          <w:rFonts w:eastAsiaTheme="majorEastAsia"/>
          <w:color w:val="000000"/>
        </w:rPr>
        <w:t> </w:t>
      </w:r>
      <w:r>
        <w:rPr>
          <w:rStyle w:val="Emphasis"/>
          <w:rFonts w:eastAsiaTheme="majorEastAsia"/>
          <w:color w:val="000000"/>
        </w:rPr>
        <w:t>UCG-002</w:t>
      </w:r>
      <w:r>
        <w:rPr>
          <w:color w:val="000000"/>
        </w:rPr>
        <w:t>,</w:t>
      </w:r>
      <w:r>
        <w:rPr>
          <w:rStyle w:val="apple-converted-space"/>
          <w:rFonts w:eastAsiaTheme="majorEastAsia"/>
          <w:color w:val="000000"/>
        </w:rPr>
        <w:t> </w:t>
      </w:r>
      <w:r>
        <w:rPr>
          <w:rStyle w:val="Emphasis"/>
          <w:rFonts w:eastAsiaTheme="majorEastAsia"/>
          <w:color w:val="000000"/>
        </w:rPr>
        <w:t xml:space="preserve">[Eubacterium] </w:t>
      </w:r>
      <w:proofErr w:type="spellStart"/>
      <w:r>
        <w:rPr>
          <w:rStyle w:val="Emphasis"/>
          <w:rFonts w:eastAsiaTheme="majorEastAsia"/>
          <w:color w:val="000000"/>
        </w:rPr>
        <w:t>ventriosum</w:t>
      </w:r>
      <w:proofErr w:type="spellEnd"/>
      <w:r>
        <w:rPr>
          <w:rStyle w:val="Emphasis"/>
          <w:rFonts w:eastAsiaTheme="majorEastAsia"/>
          <w:color w:val="000000"/>
        </w:rPr>
        <w:t xml:space="preserve"> group</w:t>
      </w:r>
      <w:r>
        <w:rPr>
          <w:color w:val="000000"/>
        </w:rPr>
        <w:t>,</w:t>
      </w:r>
      <w:r>
        <w:rPr>
          <w:rStyle w:val="apple-converted-space"/>
          <w:rFonts w:eastAsiaTheme="majorEastAsia"/>
          <w:color w:val="000000"/>
        </w:rPr>
        <w:t> </w:t>
      </w:r>
      <w:proofErr w:type="spellStart"/>
      <w:r>
        <w:rPr>
          <w:rStyle w:val="Emphasis"/>
          <w:rFonts w:eastAsiaTheme="majorEastAsia"/>
          <w:color w:val="000000"/>
        </w:rPr>
        <w:t>Lachnospira</w:t>
      </w:r>
      <w:proofErr w:type="spellEnd"/>
      <w:r>
        <w:rPr>
          <w:color w:val="000000"/>
        </w:rPr>
        <w:t>,</w:t>
      </w:r>
      <w:r>
        <w:rPr>
          <w:rStyle w:val="apple-converted-space"/>
          <w:rFonts w:eastAsiaTheme="majorEastAsia"/>
          <w:color w:val="000000"/>
        </w:rPr>
        <w:t> </w:t>
      </w:r>
      <w:proofErr w:type="spellStart"/>
      <w:r>
        <w:rPr>
          <w:rStyle w:val="Emphasis"/>
          <w:rFonts w:eastAsiaTheme="majorEastAsia"/>
          <w:color w:val="000000"/>
        </w:rPr>
        <w:t>Acutalibacter</w:t>
      </w:r>
      <w:proofErr w:type="spellEnd"/>
      <w:r>
        <w:rPr>
          <w:color w:val="000000"/>
        </w:rPr>
        <w:t>,</w:t>
      </w:r>
      <w:r>
        <w:rPr>
          <w:rStyle w:val="apple-converted-space"/>
          <w:rFonts w:eastAsiaTheme="majorEastAsia"/>
          <w:color w:val="000000"/>
        </w:rPr>
        <w:t> </w:t>
      </w:r>
      <w:proofErr w:type="spellStart"/>
      <w:r>
        <w:rPr>
          <w:rStyle w:val="Emphasis"/>
          <w:rFonts w:eastAsiaTheme="majorEastAsia"/>
          <w:color w:val="000000"/>
        </w:rPr>
        <w:t>Monoglobus</w:t>
      </w:r>
      <w:proofErr w:type="spellEnd"/>
      <w:r>
        <w:rPr>
          <w:color w:val="000000"/>
        </w:rPr>
        <w:t>, and</w:t>
      </w:r>
      <w:r>
        <w:rPr>
          <w:rStyle w:val="apple-converted-space"/>
          <w:rFonts w:eastAsiaTheme="majorEastAsia"/>
          <w:color w:val="000000"/>
        </w:rPr>
        <w:t> </w:t>
      </w:r>
      <w:proofErr w:type="spellStart"/>
      <w:r>
        <w:rPr>
          <w:rStyle w:val="Emphasis"/>
          <w:rFonts w:eastAsiaTheme="majorEastAsia"/>
          <w:color w:val="000000"/>
        </w:rPr>
        <w:t>Fusicatenibacter</w:t>
      </w:r>
      <w:proofErr w:type="spellEnd"/>
      <w:r>
        <w:rPr>
          <w:color w:val="000000"/>
        </w:rPr>
        <w:t>.</w:t>
      </w:r>
    </w:p>
    <w:p w14:paraId="2225A0A9" w14:textId="77777777" w:rsidR="006D5B1C" w:rsidRDefault="006D5B1C" w:rsidP="00B7314E"/>
    <w:p w14:paraId="14C37CB8" w14:textId="77777777" w:rsidR="006D5B1C" w:rsidRDefault="006D5B1C" w:rsidP="00B7314E"/>
    <w:p w14:paraId="1D811065" w14:textId="7ECB2F9E" w:rsidR="00223A51" w:rsidRDefault="002E1660" w:rsidP="00EF00C1">
      <w:r>
        <w:lastRenderedPageBreak/>
        <w:t>(A)</w:t>
      </w:r>
      <w:r w:rsidRPr="002E1660">
        <w:drawing>
          <wp:inline distT="0" distB="0" distL="0" distR="0" wp14:anchorId="046AF172" wp14:editId="4642DFDA">
            <wp:extent cx="5943600" cy="1791970"/>
            <wp:effectExtent l="0" t="0" r="0" b="0"/>
            <wp:docPr id="1568208903" name="Picture 5">
              <a:extLst xmlns:a="http://schemas.openxmlformats.org/drawingml/2006/main">
                <a:ext uri="{FF2B5EF4-FFF2-40B4-BE49-F238E27FC236}">
                  <a16:creationId xmlns:a16="http://schemas.microsoft.com/office/drawing/2014/main" id="{643929F1-0963-392F-9E20-0B398B42BF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43929F1-0963-392F-9E20-0B398B42BF58}"/>
                        </a:ext>
                      </a:extLst>
                    </pic:cNvPr>
                    <pic:cNvPicPr>
                      <a:picLocks noChangeAspect="1"/>
                    </pic:cNvPicPr>
                  </pic:nvPicPr>
                  <pic:blipFill>
                    <a:blip r:embed="rId12"/>
                    <a:stretch>
                      <a:fillRect/>
                    </a:stretch>
                  </pic:blipFill>
                  <pic:spPr>
                    <a:xfrm>
                      <a:off x="0" y="0"/>
                      <a:ext cx="5943600" cy="1791970"/>
                    </a:xfrm>
                    <a:prstGeom prst="rect">
                      <a:avLst/>
                    </a:prstGeom>
                  </pic:spPr>
                </pic:pic>
              </a:graphicData>
            </a:graphic>
          </wp:inline>
        </w:drawing>
      </w:r>
    </w:p>
    <w:p w14:paraId="6755D963" w14:textId="22BF3BC8" w:rsidR="002E1660" w:rsidRDefault="002E1660" w:rsidP="00EF00C1">
      <w:r>
        <w:t>(B)</w:t>
      </w:r>
      <w:r w:rsidRPr="002E1660">
        <w:drawing>
          <wp:inline distT="0" distB="0" distL="0" distR="0" wp14:anchorId="6D09989C" wp14:editId="12D030DA">
            <wp:extent cx="5943600" cy="1791970"/>
            <wp:effectExtent l="0" t="0" r="0" b="0"/>
            <wp:docPr id="502577980" name="Picture 2">
              <a:extLst xmlns:a="http://schemas.openxmlformats.org/drawingml/2006/main">
                <a:ext uri="{FF2B5EF4-FFF2-40B4-BE49-F238E27FC236}">
                  <a16:creationId xmlns:a16="http://schemas.microsoft.com/office/drawing/2014/main" id="{6464AA43-5873-96D0-E83A-6CE94CF14A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464AA43-5873-96D0-E83A-6CE94CF14A56}"/>
                        </a:ext>
                      </a:extLst>
                    </pic:cNvPr>
                    <pic:cNvPicPr>
                      <a:picLocks noChangeAspect="1"/>
                    </pic:cNvPicPr>
                  </pic:nvPicPr>
                  <pic:blipFill>
                    <a:blip r:embed="rId13"/>
                    <a:stretch>
                      <a:fillRect/>
                    </a:stretch>
                  </pic:blipFill>
                  <pic:spPr>
                    <a:xfrm>
                      <a:off x="0" y="0"/>
                      <a:ext cx="5943600" cy="1791970"/>
                    </a:xfrm>
                    <a:prstGeom prst="rect">
                      <a:avLst/>
                    </a:prstGeom>
                  </pic:spPr>
                </pic:pic>
              </a:graphicData>
            </a:graphic>
          </wp:inline>
        </w:drawing>
      </w:r>
    </w:p>
    <w:p w14:paraId="4004A222" w14:textId="36C8796C" w:rsidR="00B32513" w:rsidRDefault="00B32513" w:rsidP="00B32513">
      <w:pPr>
        <w:pStyle w:val="NormalWeb"/>
        <w:rPr>
          <w:color w:val="000000"/>
        </w:rPr>
      </w:pPr>
      <w:r>
        <w:rPr>
          <w:rStyle w:val="Strong"/>
          <w:rFonts w:eastAsiaTheme="majorEastAsia"/>
          <w:color w:val="000000"/>
        </w:rPr>
        <w:t xml:space="preserve">Table 2. Gut Microbiome Health Indices: </w:t>
      </w:r>
      <w:proofErr w:type="spellStart"/>
      <w:r>
        <w:rPr>
          <w:rStyle w:val="Strong"/>
          <w:rFonts w:eastAsiaTheme="majorEastAsia"/>
          <w:color w:val="000000"/>
        </w:rPr>
        <w:t>PPIa</w:t>
      </w:r>
      <w:proofErr w:type="spellEnd"/>
      <w:r>
        <w:rPr>
          <w:rStyle w:val="Strong"/>
          <w:rFonts w:eastAsiaTheme="majorEastAsia"/>
          <w:color w:val="000000"/>
        </w:rPr>
        <w:t xml:space="preserve"> and GMHI.</w:t>
      </w:r>
      <w:r>
        <w:rPr>
          <w:color w:val="000000"/>
        </w:rPr>
        <w:t xml:space="preserve"> </w:t>
      </w:r>
      <w:r>
        <w:rPr>
          <w:rStyle w:val="Strong"/>
          <w:rFonts w:eastAsiaTheme="majorEastAsia"/>
          <w:color w:val="000000"/>
        </w:rPr>
        <w:t>(A) Prebiotic Potential Index (</w:t>
      </w:r>
      <w:proofErr w:type="spellStart"/>
      <w:r>
        <w:rPr>
          <w:rStyle w:val="Strong"/>
          <w:rFonts w:eastAsiaTheme="majorEastAsia"/>
          <w:color w:val="000000"/>
        </w:rPr>
        <w:t>PPIa</w:t>
      </w:r>
      <w:proofErr w:type="spellEnd"/>
      <w:r>
        <w:rPr>
          <w:rStyle w:val="Strong"/>
          <w:rFonts w:eastAsiaTheme="majorEastAsia"/>
          <w:color w:val="000000"/>
        </w:rPr>
        <w:t>):</w:t>
      </w:r>
      <w:r>
        <w:rPr>
          <w:color w:val="000000"/>
        </w:rPr>
        <w:t xml:space="preserve"> </w:t>
      </w:r>
      <w:r>
        <w:rPr>
          <w:color w:val="000000"/>
        </w:rPr>
        <w:t>Genera were classified as beneficial or harmful based on previous studies (see Supplementary Materials). Read counts were summed separately for beneficial and harmful taxa, and the Prebiotic Potential Index (</w:t>
      </w:r>
      <w:proofErr w:type="spellStart"/>
      <w:r>
        <w:rPr>
          <w:color w:val="000000"/>
        </w:rPr>
        <w:t>PPIa</w:t>
      </w:r>
      <w:proofErr w:type="spellEnd"/>
      <w:r>
        <w:rPr>
          <w:color w:val="000000"/>
        </w:rPr>
        <w:t>) was calculated as:</w:t>
      </w:r>
      <w:r>
        <w:rPr>
          <w:color w:val="000000"/>
        </w:rPr>
        <w:t xml:space="preserve"> </w:t>
      </w:r>
      <w:r w:rsidRPr="00B32513">
        <w:rPr>
          <w:rStyle w:val="Strong"/>
          <w:rFonts w:eastAsiaTheme="majorEastAsia"/>
          <w:b w:val="0"/>
          <w:bCs w:val="0"/>
          <w:color w:val="000000"/>
        </w:rPr>
        <w:t>PPIₐ = (Reads mapped to beneficial taxa – Reads mapped to harmful taxa) / Total reads</w:t>
      </w:r>
      <w:r>
        <w:rPr>
          <w:rStyle w:val="Strong"/>
          <w:rFonts w:eastAsiaTheme="majorEastAsia"/>
          <w:color w:val="000000"/>
        </w:rPr>
        <w:t>.</w:t>
      </w:r>
      <w:r>
        <w:rPr>
          <w:color w:val="000000"/>
        </w:rPr>
        <w:t xml:space="preserve"> </w:t>
      </w:r>
      <w:r>
        <w:rPr>
          <w:color w:val="000000"/>
        </w:rPr>
        <w:t xml:space="preserve">A higher </w:t>
      </w:r>
      <w:proofErr w:type="spellStart"/>
      <w:r>
        <w:rPr>
          <w:color w:val="000000"/>
        </w:rPr>
        <w:t>PPIa</w:t>
      </w:r>
      <w:proofErr w:type="spellEnd"/>
      <w:r>
        <w:rPr>
          <w:color w:val="000000"/>
        </w:rPr>
        <w:t xml:space="preserve"> value indicates a greater potential for promoting a healthy gut microbiome.</w:t>
      </w:r>
      <w:r>
        <w:rPr>
          <w:rStyle w:val="apple-converted-space"/>
          <w:rFonts w:eastAsiaTheme="majorEastAsia"/>
          <w:color w:val="000000"/>
        </w:rPr>
        <w:t> </w:t>
      </w:r>
      <w:proofErr w:type="spellStart"/>
      <w:r>
        <w:rPr>
          <w:rStyle w:val="Emphasis"/>
          <w:rFonts w:eastAsiaTheme="majorEastAsia"/>
          <w:color w:val="000000"/>
        </w:rPr>
        <w:t>Aronox</w:t>
      </w:r>
      <w:proofErr w:type="spellEnd"/>
      <w:r>
        <w:rPr>
          <w:rStyle w:val="Emphasis"/>
          <w:rFonts w:eastAsiaTheme="majorEastAsia"/>
          <w:color w:val="000000"/>
        </w:rPr>
        <w:t xml:space="preserve"> PE 40% </w:t>
      </w:r>
      <w:proofErr w:type="spellStart"/>
      <w:r>
        <w:rPr>
          <w:rStyle w:val="Emphasis"/>
          <w:rFonts w:eastAsiaTheme="majorEastAsia"/>
          <w:color w:val="000000"/>
        </w:rPr>
        <w:t>polyphenols</w:t>
      </w:r>
      <w:r>
        <w:rPr>
          <w:color w:val="000000"/>
        </w:rPr>
        <w:t>showed</w:t>
      </w:r>
      <w:proofErr w:type="spellEnd"/>
      <w:r>
        <w:rPr>
          <w:color w:val="000000"/>
        </w:rPr>
        <w:t xml:space="preserve"> a</w:t>
      </w:r>
      <w:r>
        <w:rPr>
          <w:color w:val="000000"/>
        </w:rPr>
        <w:t xml:space="preserve"> </w:t>
      </w:r>
      <w:r>
        <w:rPr>
          <w:color w:val="000000"/>
        </w:rPr>
        <w:t>negative impact on gut microbial health across multiple microbiomes, whereas</w:t>
      </w:r>
      <w:r>
        <w:rPr>
          <w:rStyle w:val="apple-converted-space"/>
          <w:rFonts w:eastAsiaTheme="majorEastAsia"/>
          <w:color w:val="000000"/>
        </w:rPr>
        <w:t> </w:t>
      </w:r>
      <w:r>
        <w:rPr>
          <w:rStyle w:val="Emphasis"/>
          <w:rFonts w:eastAsiaTheme="majorEastAsia"/>
          <w:color w:val="000000"/>
        </w:rPr>
        <w:t>inulin</w:t>
      </w:r>
      <w:r>
        <w:rPr>
          <w:rStyle w:val="apple-converted-space"/>
          <w:rFonts w:eastAsiaTheme="majorEastAsia"/>
          <w:color w:val="000000"/>
        </w:rPr>
        <w:t> </w:t>
      </w:r>
      <w:r>
        <w:rPr>
          <w:color w:val="000000"/>
        </w:rPr>
        <w:t>and</w:t>
      </w:r>
      <w:r>
        <w:rPr>
          <w:rStyle w:val="apple-converted-space"/>
          <w:rFonts w:eastAsiaTheme="majorEastAsia"/>
          <w:color w:val="000000"/>
        </w:rPr>
        <w:t> </w:t>
      </w:r>
      <w:r>
        <w:rPr>
          <w:rStyle w:val="Emphasis"/>
          <w:rFonts w:eastAsiaTheme="majorEastAsia"/>
          <w:color w:val="000000"/>
        </w:rPr>
        <w:t>red acerola (20% vitamin C)</w:t>
      </w:r>
      <w:r>
        <w:rPr>
          <w:rStyle w:val="apple-converted-space"/>
          <w:rFonts w:eastAsiaTheme="majorEastAsia"/>
          <w:color w:val="000000"/>
        </w:rPr>
        <w:t> </w:t>
      </w:r>
      <w:r>
        <w:rPr>
          <w:color w:val="000000"/>
        </w:rPr>
        <w:t>demonstrated a more positive effect.</w:t>
      </w:r>
      <w:r>
        <w:rPr>
          <w:color w:val="000000"/>
        </w:rPr>
        <w:t xml:space="preserve"> </w:t>
      </w:r>
      <w:r>
        <w:rPr>
          <w:rStyle w:val="Strong"/>
          <w:rFonts w:eastAsiaTheme="majorEastAsia"/>
          <w:color w:val="000000"/>
        </w:rPr>
        <w:t>(B) Gut Microbiome Health Index (GMHI):</w:t>
      </w:r>
      <w:r>
        <w:rPr>
          <w:color w:val="000000"/>
        </w:rPr>
        <w:t xml:space="preserve"> </w:t>
      </w:r>
      <w:r>
        <w:rPr>
          <w:color w:val="000000"/>
        </w:rPr>
        <w:t>GMHI was calculated based on the richness of health-prevalent versus health-scarce species. A higher GMHI score reflects a healthier microbiome state. Microbiomes S5, S6, and S14 showed relatively poor health status, while S3, S8, and S16 appeared healthier. Polyphenol treatments were generally associated with negative effects on microbiome health, whereas treatments with vitamins, vitamin synergistic combinations, and vitamin synergistic effects tended to improve microbiome health.</w:t>
      </w:r>
    </w:p>
    <w:p w14:paraId="61787CBE" w14:textId="77777777" w:rsidR="007A5AF7" w:rsidRPr="00851261" w:rsidRDefault="007A5AF7">
      <w:pPr>
        <w:rPr>
          <w:rFonts w:ascii="Times New Roman" w:hAnsi="Times New Roman" w:cs="Times New Roman"/>
        </w:rPr>
      </w:pPr>
    </w:p>
    <w:p w14:paraId="1290BE16" w14:textId="77777777" w:rsidR="00FF0630" w:rsidRDefault="00FF0630"/>
    <w:p w14:paraId="58C29A93" w14:textId="2368ADB4" w:rsidR="00FF0630" w:rsidRPr="00C43640" w:rsidRDefault="00FF0630"/>
    <w:sectPr w:rsidR="00FF0630" w:rsidRPr="00C436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A31A05"/>
    <w:multiLevelType w:val="multilevel"/>
    <w:tmpl w:val="AFDAA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0EE102A"/>
    <w:multiLevelType w:val="multilevel"/>
    <w:tmpl w:val="BC5C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2C4606D"/>
    <w:multiLevelType w:val="multilevel"/>
    <w:tmpl w:val="1C0A2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3DD0F8D"/>
    <w:multiLevelType w:val="hybridMultilevel"/>
    <w:tmpl w:val="657472D4"/>
    <w:lvl w:ilvl="0" w:tplc="1A047EE4">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36995791">
    <w:abstractNumId w:val="0"/>
  </w:num>
  <w:num w:numId="2" w16cid:durableId="129370851">
    <w:abstractNumId w:val="1"/>
  </w:num>
  <w:num w:numId="3" w16cid:durableId="737215735">
    <w:abstractNumId w:val="2"/>
  </w:num>
  <w:num w:numId="4" w16cid:durableId="15442947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3694"/>
    <w:rsid w:val="00003694"/>
    <w:rsid w:val="00055605"/>
    <w:rsid w:val="000646AF"/>
    <w:rsid w:val="000A60AD"/>
    <w:rsid w:val="000B5CC9"/>
    <w:rsid w:val="000C7039"/>
    <w:rsid w:val="000C7CA6"/>
    <w:rsid w:val="000F07ED"/>
    <w:rsid w:val="000F2536"/>
    <w:rsid w:val="000F2AD4"/>
    <w:rsid w:val="00105AD3"/>
    <w:rsid w:val="00153B46"/>
    <w:rsid w:val="0018645F"/>
    <w:rsid w:val="001D4459"/>
    <w:rsid w:val="0021639A"/>
    <w:rsid w:val="00223A51"/>
    <w:rsid w:val="0027515F"/>
    <w:rsid w:val="002B7A55"/>
    <w:rsid w:val="002E1660"/>
    <w:rsid w:val="003714FE"/>
    <w:rsid w:val="0039472B"/>
    <w:rsid w:val="00480C46"/>
    <w:rsid w:val="00525436"/>
    <w:rsid w:val="005641EB"/>
    <w:rsid w:val="005D6C62"/>
    <w:rsid w:val="00610C6D"/>
    <w:rsid w:val="006139DF"/>
    <w:rsid w:val="006508A9"/>
    <w:rsid w:val="006652F6"/>
    <w:rsid w:val="006D5B1C"/>
    <w:rsid w:val="007A5AF7"/>
    <w:rsid w:val="00814743"/>
    <w:rsid w:val="00851261"/>
    <w:rsid w:val="00866F0D"/>
    <w:rsid w:val="008F7ECF"/>
    <w:rsid w:val="00932AB8"/>
    <w:rsid w:val="00936C1E"/>
    <w:rsid w:val="009414C5"/>
    <w:rsid w:val="00954782"/>
    <w:rsid w:val="009C0894"/>
    <w:rsid w:val="00A176C2"/>
    <w:rsid w:val="00A32B8F"/>
    <w:rsid w:val="00A400E1"/>
    <w:rsid w:val="00A46452"/>
    <w:rsid w:val="00A52151"/>
    <w:rsid w:val="00A72500"/>
    <w:rsid w:val="00A73C6E"/>
    <w:rsid w:val="00AA1E4B"/>
    <w:rsid w:val="00AD79E3"/>
    <w:rsid w:val="00B2220E"/>
    <w:rsid w:val="00B32513"/>
    <w:rsid w:val="00B52F9F"/>
    <w:rsid w:val="00B7314E"/>
    <w:rsid w:val="00BA0806"/>
    <w:rsid w:val="00BA62FB"/>
    <w:rsid w:val="00BB5D2B"/>
    <w:rsid w:val="00BF6441"/>
    <w:rsid w:val="00C43640"/>
    <w:rsid w:val="00C44BEC"/>
    <w:rsid w:val="00C92E4D"/>
    <w:rsid w:val="00CE6664"/>
    <w:rsid w:val="00D137FB"/>
    <w:rsid w:val="00DC0E24"/>
    <w:rsid w:val="00E94AD4"/>
    <w:rsid w:val="00EB25A7"/>
    <w:rsid w:val="00EF00C1"/>
    <w:rsid w:val="00EF7F84"/>
    <w:rsid w:val="00F20CCC"/>
    <w:rsid w:val="00F6051C"/>
    <w:rsid w:val="00F67D6F"/>
    <w:rsid w:val="00FF06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65931E1"/>
  <w15:chartTrackingRefBased/>
  <w15:docId w15:val="{437501B3-0EA8-9745-9327-A0C83F6AA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36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036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0369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369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369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369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369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369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369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69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0369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0369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369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369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369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36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36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3694"/>
    <w:rPr>
      <w:rFonts w:eastAsiaTheme="majorEastAsia" w:cstheme="majorBidi"/>
      <w:color w:val="272727" w:themeColor="text1" w:themeTint="D8"/>
    </w:rPr>
  </w:style>
  <w:style w:type="paragraph" w:styleId="Title">
    <w:name w:val="Title"/>
    <w:basedOn w:val="Normal"/>
    <w:next w:val="Normal"/>
    <w:link w:val="TitleChar"/>
    <w:uiPriority w:val="10"/>
    <w:qFormat/>
    <w:rsid w:val="000036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36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369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369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3694"/>
    <w:pPr>
      <w:spacing w:before="160"/>
      <w:jc w:val="center"/>
    </w:pPr>
    <w:rPr>
      <w:i/>
      <w:iCs/>
      <w:color w:val="404040" w:themeColor="text1" w:themeTint="BF"/>
    </w:rPr>
  </w:style>
  <w:style w:type="character" w:customStyle="1" w:styleId="QuoteChar">
    <w:name w:val="Quote Char"/>
    <w:basedOn w:val="DefaultParagraphFont"/>
    <w:link w:val="Quote"/>
    <w:uiPriority w:val="29"/>
    <w:rsid w:val="00003694"/>
    <w:rPr>
      <w:i/>
      <w:iCs/>
      <w:color w:val="404040" w:themeColor="text1" w:themeTint="BF"/>
    </w:rPr>
  </w:style>
  <w:style w:type="paragraph" w:styleId="ListParagraph">
    <w:name w:val="List Paragraph"/>
    <w:basedOn w:val="Normal"/>
    <w:uiPriority w:val="34"/>
    <w:qFormat/>
    <w:rsid w:val="00003694"/>
    <w:pPr>
      <w:ind w:left="720"/>
      <w:contextualSpacing/>
    </w:pPr>
  </w:style>
  <w:style w:type="character" w:styleId="IntenseEmphasis">
    <w:name w:val="Intense Emphasis"/>
    <w:basedOn w:val="DefaultParagraphFont"/>
    <w:uiPriority w:val="21"/>
    <w:qFormat/>
    <w:rsid w:val="00003694"/>
    <w:rPr>
      <w:i/>
      <w:iCs/>
      <w:color w:val="0F4761" w:themeColor="accent1" w:themeShade="BF"/>
    </w:rPr>
  </w:style>
  <w:style w:type="paragraph" w:styleId="IntenseQuote">
    <w:name w:val="Intense Quote"/>
    <w:basedOn w:val="Normal"/>
    <w:next w:val="Normal"/>
    <w:link w:val="IntenseQuoteChar"/>
    <w:uiPriority w:val="30"/>
    <w:qFormat/>
    <w:rsid w:val="000036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3694"/>
    <w:rPr>
      <w:i/>
      <w:iCs/>
      <w:color w:val="0F4761" w:themeColor="accent1" w:themeShade="BF"/>
    </w:rPr>
  </w:style>
  <w:style w:type="character" w:styleId="IntenseReference">
    <w:name w:val="Intense Reference"/>
    <w:basedOn w:val="DefaultParagraphFont"/>
    <w:uiPriority w:val="32"/>
    <w:qFormat/>
    <w:rsid w:val="00003694"/>
    <w:rPr>
      <w:b/>
      <w:bCs/>
      <w:smallCaps/>
      <w:color w:val="0F4761" w:themeColor="accent1" w:themeShade="BF"/>
      <w:spacing w:val="5"/>
    </w:rPr>
  </w:style>
  <w:style w:type="character" w:styleId="Strong">
    <w:name w:val="Strong"/>
    <w:basedOn w:val="DefaultParagraphFont"/>
    <w:uiPriority w:val="22"/>
    <w:qFormat/>
    <w:rsid w:val="00954782"/>
    <w:rPr>
      <w:b/>
      <w:bCs/>
    </w:rPr>
  </w:style>
  <w:style w:type="character" w:customStyle="1" w:styleId="apple-converted-space">
    <w:name w:val="apple-converted-space"/>
    <w:basedOn w:val="DefaultParagraphFont"/>
    <w:rsid w:val="00954782"/>
  </w:style>
  <w:style w:type="paragraph" w:styleId="NormalWeb">
    <w:name w:val="Normal (Web)"/>
    <w:basedOn w:val="Normal"/>
    <w:uiPriority w:val="99"/>
    <w:unhideWhenUsed/>
    <w:rsid w:val="00B7314E"/>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0C70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5641762">
      <w:bodyDiv w:val="1"/>
      <w:marLeft w:val="0"/>
      <w:marRight w:val="0"/>
      <w:marTop w:val="0"/>
      <w:marBottom w:val="0"/>
      <w:divBdr>
        <w:top w:val="none" w:sz="0" w:space="0" w:color="auto"/>
        <w:left w:val="none" w:sz="0" w:space="0" w:color="auto"/>
        <w:bottom w:val="none" w:sz="0" w:space="0" w:color="auto"/>
        <w:right w:val="none" w:sz="0" w:space="0" w:color="auto"/>
      </w:divBdr>
    </w:div>
    <w:div w:id="342053065">
      <w:bodyDiv w:val="1"/>
      <w:marLeft w:val="0"/>
      <w:marRight w:val="0"/>
      <w:marTop w:val="0"/>
      <w:marBottom w:val="0"/>
      <w:divBdr>
        <w:top w:val="none" w:sz="0" w:space="0" w:color="auto"/>
        <w:left w:val="none" w:sz="0" w:space="0" w:color="auto"/>
        <w:bottom w:val="none" w:sz="0" w:space="0" w:color="auto"/>
        <w:right w:val="none" w:sz="0" w:space="0" w:color="auto"/>
      </w:divBdr>
    </w:div>
    <w:div w:id="507864074">
      <w:bodyDiv w:val="1"/>
      <w:marLeft w:val="0"/>
      <w:marRight w:val="0"/>
      <w:marTop w:val="0"/>
      <w:marBottom w:val="0"/>
      <w:divBdr>
        <w:top w:val="none" w:sz="0" w:space="0" w:color="auto"/>
        <w:left w:val="none" w:sz="0" w:space="0" w:color="auto"/>
        <w:bottom w:val="none" w:sz="0" w:space="0" w:color="auto"/>
        <w:right w:val="none" w:sz="0" w:space="0" w:color="auto"/>
      </w:divBdr>
    </w:div>
    <w:div w:id="520777485">
      <w:bodyDiv w:val="1"/>
      <w:marLeft w:val="0"/>
      <w:marRight w:val="0"/>
      <w:marTop w:val="0"/>
      <w:marBottom w:val="0"/>
      <w:divBdr>
        <w:top w:val="none" w:sz="0" w:space="0" w:color="auto"/>
        <w:left w:val="none" w:sz="0" w:space="0" w:color="auto"/>
        <w:bottom w:val="none" w:sz="0" w:space="0" w:color="auto"/>
        <w:right w:val="none" w:sz="0" w:space="0" w:color="auto"/>
      </w:divBdr>
    </w:div>
    <w:div w:id="904608061">
      <w:bodyDiv w:val="1"/>
      <w:marLeft w:val="0"/>
      <w:marRight w:val="0"/>
      <w:marTop w:val="0"/>
      <w:marBottom w:val="0"/>
      <w:divBdr>
        <w:top w:val="none" w:sz="0" w:space="0" w:color="auto"/>
        <w:left w:val="none" w:sz="0" w:space="0" w:color="auto"/>
        <w:bottom w:val="none" w:sz="0" w:space="0" w:color="auto"/>
        <w:right w:val="none" w:sz="0" w:space="0" w:color="auto"/>
      </w:divBdr>
    </w:div>
    <w:div w:id="1455292677">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85735075">
      <w:bodyDiv w:val="1"/>
      <w:marLeft w:val="0"/>
      <w:marRight w:val="0"/>
      <w:marTop w:val="0"/>
      <w:marBottom w:val="0"/>
      <w:divBdr>
        <w:top w:val="none" w:sz="0" w:space="0" w:color="auto"/>
        <w:left w:val="none" w:sz="0" w:space="0" w:color="auto"/>
        <w:bottom w:val="none" w:sz="0" w:space="0" w:color="auto"/>
        <w:right w:val="none" w:sz="0" w:space="0" w:color="auto"/>
      </w:divBdr>
    </w:div>
    <w:div w:id="1804810248">
      <w:bodyDiv w:val="1"/>
      <w:marLeft w:val="0"/>
      <w:marRight w:val="0"/>
      <w:marTop w:val="0"/>
      <w:marBottom w:val="0"/>
      <w:divBdr>
        <w:top w:val="none" w:sz="0" w:space="0" w:color="auto"/>
        <w:left w:val="none" w:sz="0" w:space="0" w:color="auto"/>
        <w:bottom w:val="none" w:sz="0" w:space="0" w:color="auto"/>
        <w:right w:val="none" w:sz="0" w:space="0" w:color="auto"/>
      </w:divBdr>
    </w:div>
    <w:div w:id="1951623229">
      <w:bodyDiv w:val="1"/>
      <w:marLeft w:val="0"/>
      <w:marRight w:val="0"/>
      <w:marTop w:val="0"/>
      <w:marBottom w:val="0"/>
      <w:divBdr>
        <w:top w:val="none" w:sz="0" w:space="0" w:color="auto"/>
        <w:left w:val="none" w:sz="0" w:space="0" w:color="auto"/>
        <w:bottom w:val="none" w:sz="0" w:space="0" w:color="auto"/>
        <w:right w:val="none" w:sz="0" w:space="0" w:color="auto"/>
      </w:divBdr>
    </w:div>
    <w:div w:id="2062090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em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395</TotalTime>
  <Pages>10</Pages>
  <Words>1599</Words>
  <Characters>9119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Peng</dc:creator>
  <cp:keywords/>
  <dc:description/>
  <cp:lastModifiedBy>Bo Peng</cp:lastModifiedBy>
  <cp:revision>21</cp:revision>
  <dcterms:created xsi:type="dcterms:W3CDTF">2025-05-02T18:24:00Z</dcterms:created>
  <dcterms:modified xsi:type="dcterms:W3CDTF">2025-06-17T20:06:00Z</dcterms:modified>
</cp:coreProperties>
</file>